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862" w:rsidRDefault="0021571A">
      <w:pPr>
        <w:pStyle w:val="U0"/>
        <w:spacing w:before="312" w:after="312"/>
      </w:pPr>
      <w:bookmarkStart w:id="0" w:name="_Toc518923126"/>
      <w:bookmarkStart w:id="1" w:name="_Toc218935354"/>
      <w:bookmarkStart w:id="2" w:name="_Toc219175638"/>
      <w:bookmarkStart w:id="3" w:name="_Toc507399906"/>
      <w:bookmarkStart w:id="4" w:name="_Toc15048999"/>
      <w:bookmarkStart w:id="5" w:name="_Toc2583691"/>
      <w:bookmarkStart w:id="6" w:name="_Toc216582825"/>
      <w:r w:rsidRPr="0021571A">
        <w:rPr>
          <w:rFonts w:hint="eastAsia"/>
        </w:rPr>
        <w:t>院内版</w:t>
      </w:r>
      <w:r w:rsidRPr="0021571A">
        <w:rPr>
          <w:rFonts w:hint="eastAsia"/>
        </w:rPr>
        <w:t>DRGs</w:t>
      </w:r>
      <w:r w:rsidRPr="0021571A">
        <w:rPr>
          <w:rFonts w:hint="eastAsia"/>
        </w:rPr>
        <w:t>数据分析服务</w:t>
      </w:r>
      <w:r w:rsidR="00493162">
        <w:rPr>
          <w:rFonts w:hint="eastAsia"/>
        </w:rPr>
        <w:t>采购需求</w:t>
      </w:r>
      <w:bookmarkEnd w:id="0"/>
      <w:bookmarkEnd w:id="1"/>
      <w:bookmarkEnd w:id="2"/>
      <w:bookmarkEnd w:id="3"/>
      <w:bookmarkEnd w:id="4"/>
      <w:bookmarkEnd w:id="5"/>
      <w:bookmarkEnd w:id="6"/>
    </w:p>
    <w:p w:rsidR="00E51862" w:rsidRPr="00C21485" w:rsidRDefault="00493162" w:rsidP="00C21485">
      <w:pPr>
        <w:spacing w:line="360" w:lineRule="exact"/>
        <w:jc w:val="left"/>
        <w:rPr>
          <w:rFonts w:asciiTheme="minorEastAsia" w:eastAsiaTheme="minorEastAsia" w:hAnsiTheme="minorEastAsia"/>
          <w:b/>
          <w:szCs w:val="21"/>
        </w:rPr>
      </w:pPr>
      <w:r w:rsidRPr="00C21485">
        <w:rPr>
          <w:rFonts w:asciiTheme="minorEastAsia" w:eastAsiaTheme="minorEastAsia" w:hAnsiTheme="minorEastAsia" w:hint="eastAsia"/>
          <w:b/>
          <w:szCs w:val="21"/>
        </w:rPr>
        <w:t>建设目标及要求</w:t>
      </w:r>
    </w:p>
    <w:p w:rsidR="00E51862" w:rsidRPr="00C21485" w:rsidRDefault="00493162" w:rsidP="00C21485">
      <w:pPr>
        <w:spacing w:line="360" w:lineRule="exact"/>
        <w:ind w:firstLineChars="200" w:firstLine="420"/>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基于DRG院内</w:t>
      </w:r>
      <w:r w:rsidRPr="00C21485">
        <w:rPr>
          <w:rFonts w:asciiTheme="minorEastAsia" w:eastAsiaTheme="minorEastAsia" w:hAnsiTheme="minorEastAsia"/>
          <w:bCs/>
          <w:szCs w:val="21"/>
        </w:rPr>
        <w:t>数据分析的要求，从医院的综合能力、疑难病例能力、外科能力</w:t>
      </w:r>
      <w:r w:rsidRPr="00C21485">
        <w:rPr>
          <w:rFonts w:asciiTheme="minorEastAsia" w:eastAsiaTheme="minorEastAsia" w:hAnsiTheme="minorEastAsia" w:hint="eastAsia"/>
          <w:bCs/>
          <w:szCs w:val="21"/>
        </w:rPr>
        <w:t>等</w:t>
      </w:r>
      <w:r w:rsidRPr="00C21485">
        <w:rPr>
          <w:rFonts w:asciiTheme="minorEastAsia" w:eastAsiaTheme="minorEastAsia" w:hAnsiTheme="minorEastAsia"/>
          <w:bCs/>
          <w:szCs w:val="21"/>
        </w:rPr>
        <w:t>多方面对医院进行全面分析。针对高发病种、重点监控病种，分析各病种的病人的地区分布、年龄分布、死亡率等。通过对医院</w:t>
      </w:r>
      <w:r w:rsidRPr="00C21485">
        <w:rPr>
          <w:rFonts w:asciiTheme="minorEastAsia" w:eastAsiaTheme="minorEastAsia" w:hAnsiTheme="minorEastAsia" w:hint="eastAsia"/>
          <w:bCs/>
          <w:szCs w:val="21"/>
        </w:rPr>
        <w:t>DRG</w:t>
      </w:r>
      <w:r w:rsidRPr="00C21485">
        <w:rPr>
          <w:rFonts w:asciiTheme="minorEastAsia" w:eastAsiaTheme="minorEastAsia" w:hAnsiTheme="minorEastAsia"/>
          <w:bCs/>
          <w:szCs w:val="21"/>
        </w:rPr>
        <w:t>组的</w:t>
      </w:r>
      <w:r w:rsidRPr="00C21485">
        <w:rPr>
          <w:rFonts w:asciiTheme="minorEastAsia" w:eastAsiaTheme="minorEastAsia" w:hAnsiTheme="minorEastAsia" w:hint="eastAsia"/>
          <w:bCs/>
          <w:szCs w:val="21"/>
        </w:rPr>
        <w:t>分析</w:t>
      </w:r>
      <w:r w:rsidRPr="00C21485">
        <w:rPr>
          <w:rFonts w:asciiTheme="minorEastAsia" w:eastAsiaTheme="minorEastAsia" w:hAnsiTheme="minorEastAsia"/>
          <w:bCs/>
          <w:szCs w:val="21"/>
        </w:rPr>
        <w:t>，</w:t>
      </w:r>
      <w:r w:rsidRPr="00C21485">
        <w:rPr>
          <w:rFonts w:asciiTheme="minorEastAsia" w:eastAsiaTheme="minorEastAsia" w:hAnsiTheme="minorEastAsia" w:hint="eastAsia"/>
          <w:bCs/>
          <w:szCs w:val="21"/>
        </w:rPr>
        <w:t>为医院医疗费用的控制提供参考</w:t>
      </w:r>
      <w:r w:rsidRPr="00C21485">
        <w:rPr>
          <w:rFonts w:asciiTheme="minorEastAsia" w:eastAsiaTheme="minorEastAsia" w:hAnsiTheme="minorEastAsia"/>
          <w:bCs/>
          <w:szCs w:val="21"/>
        </w:rPr>
        <w:t>。</w:t>
      </w:r>
      <w:r w:rsidRPr="00C21485">
        <w:rPr>
          <w:rFonts w:asciiTheme="minorEastAsia" w:eastAsiaTheme="minorEastAsia" w:hAnsiTheme="minorEastAsia" w:hint="eastAsia"/>
          <w:bCs/>
          <w:szCs w:val="21"/>
        </w:rPr>
        <w:t>系统</w:t>
      </w:r>
      <w:r w:rsidRPr="00C21485">
        <w:rPr>
          <w:rFonts w:asciiTheme="minorEastAsia" w:eastAsiaTheme="minorEastAsia" w:hAnsiTheme="minorEastAsia"/>
          <w:bCs/>
          <w:szCs w:val="21"/>
        </w:rPr>
        <w:t>通过全面、精细化的分析数据，给业务部门和</w:t>
      </w:r>
      <w:r w:rsidRPr="00C21485">
        <w:rPr>
          <w:rFonts w:asciiTheme="minorEastAsia" w:eastAsiaTheme="minorEastAsia" w:hAnsiTheme="minorEastAsia" w:hint="eastAsia"/>
          <w:bCs/>
          <w:szCs w:val="21"/>
        </w:rPr>
        <w:t>医院</w:t>
      </w:r>
      <w:r w:rsidRPr="00C21485">
        <w:rPr>
          <w:rFonts w:asciiTheme="minorEastAsia" w:eastAsiaTheme="minorEastAsia" w:hAnsiTheme="minorEastAsia"/>
          <w:bCs/>
          <w:szCs w:val="21"/>
        </w:rPr>
        <w:t>领导决策提供准确的医疗信息参考。</w:t>
      </w:r>
    </w:p>
    <w:p w:rsidR="00E51862" w:rsidRPr="00C21485" w:rsidRDefault="00493162" w:rsidP="00C21485">
      <w:pPr>
        <w:spacing w:line="360" w:lineRule="exact"/>
        <w:ind w:firstLineChars="150" w:firstLine="315"/>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DRG系统对每份出院病历展开分析，提供每个病例的详细DRG分组明细信息和手术分级信息。根据DRG组进行计算，包括CMI，相对复杂度权重RW，手术分级，病种结构，单病种排名等，将过去依靠数量的考核转变成为依靠质量的绩效考核，由粗放的考核转变为精细化管理。</w:t>
      </w:r>
    </w:p>
    <w:p w:rsidR="00E51862" w:rsidRPr="00C21485" w:rsidRDefault="00493162" w:rsidP="00C21485">
      <w:pPr>
        <w:spacing w:line="360" w:lineRule="exact"/>
        <w:jc w:val="left"/>
        <w:rPr>
          <w:rFonts w:asciiTheme="minorEastAsia" w:eastAsiaTheme="minorEastAsia" w:hAnsiTheme="minorEastAsia"/>
          <w:b/>
          <w:szCs w:val="21"/>
        </w:rPr>
      </w:pPr>
      <w:r w:rsidRPr="00C21485">
        <w:rPr>
          <w:rFonts w:asciiTheme="minorEastAsia" w:eastAsiaTheme="minorEastAsia" w:hAnsiTheme="minorEastAsia" w:hint="eastAsia"/>
          <w:b/>
          <w:szCs w:val="21"/>
        </w:rPr>
        <w:t>1.建设要求</w:t>
      </w:r>
    </w:p>
    <w:p w:rsidR="00E51862" w:rsidRPr="00C21485" w:rsidRDefault="00493162" w:rsidP="00C21485">
      <w:pPr>
        <w:spacing w:line="360" w:lineRule="exact"/>
        <w:ind w:firstLineChars="200" w:firstLine="420"/>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安装DRGS医疗质量数据分析服务，建立和完善DRG医疗服务评价体系，探索建立医疗机构服务能力、服务效率、服务质量等方面的分析应用，服务公立医院改革。</w:t>
      </w:r>
    </w:p>
    <w:p w:rsidR="00E51862" w:rsidRPr="00C21485" w:rsidRDefault="00493162" w:rsidP="00C21485">
      <w:pPr>
        <w:spacing w:line="360" w:lineRule="exact"/>
        <w:jc w:val="left"/>
        <w:rPr>
          <w:rFonts w:asciiTheme="minorEastAsia" w:eastAsiaTheme="minorEastAsia" w:hAnsiTheme="minorEastAsia"/>
          <w:b/>
          <w:szCs w:val="21"/>
        </w:rPr>
      </w:pPr>
      <w:r w:rsidRPr="00C21485">
        <w:rPr>
          <w:rFonts w:asciiTheme="minorEastAsia" w:eastAsiaTheme="minorEastAsia" w:hAnsiTheme="minorEastAsia" w:hint="eastAsia"/>
          <w:b/>
          <w:szCs w:val="21"/>
        </w:rPr>
        <w:t xml:space="preserve">2.数据来源及编码要求 </w:t>
      </w:r>
    </w:p>
    <w:p w:rsidR="00E51862" w:rsidRPr="00C21485" w:rsidRDefault="00493162" w:rsidP="00C21485">
      <w:pPr>
        <w:spacing w:line="360" w:lineRule="exact"/>
        <w:ind w:firstLineChars="200" w:firstLine="420"/>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本项目所使用病案数据均来自医院病案首页数据库（卫统4表）。所使用的疾病编码规则及版本均按照浙江省病案首页的填写要求执行。</w:t>
      </w:r>
    </w:p>
    <w:p w:rsidR="00E51862" w:rsidRPr="00C21485" w:rsidRDefault="00493162" w:rsidP="00C21485">
      <w:pPr>
        <w:spacing w:line="360" w:lineRule="exact"/>
        <w:jc w:val="left"/>
        <w:rPr>
          <w:rFonts w:asciiTheme="minorEastAsia" w:eastAsiaTheme="minorEastAsia" w:hAnsiTheme="minorEastAsia"/>
          <w:b/>
          <w:szCs w:val="21"/>
        </w:rPr>
      </w:pPr>
      <w:r w:rsidRPr="00C21485">
        <w:rPr>
          <w:rFonts w:asciiTheme="minorEastAsia" w:eastAsiaTheme="minorEastAsia" w:hAnsiTheme="minorEastAsia" w:hint="eastAsia"/>
          <w:b/>
          <w:szCs w:val="21"/>
        </w:rPr>
        <w:t>3.功能要求 （***为关键功能模块，###为重要指标）</w:t>
      </w:r>
    </w:p>
    <w:p w:rsidR="00E51862" w:rsidRPr="00C21485" w:rsidRDefault="00493162" w:rsidP="00C21485">
      <w:pPr>
        <w:spacing w:line="360" w:lineRule="exact"/>
        <w:jc w:val="left"/>
        <w:rPr>
          <w:rFonts w:asciiTheme="minorEastAsia" w:eastAsiaTheme="minorEastAsia" w:hAnsiTheme="minorEastAsia"/>
          <w:b/>
          <w:szCs w:val="21"/>
        </w:rPr>
      </w:pPr>
      <w:r w:rsidRPr="00C21485">
        <w:rPr>
          <w:rFonts w:asciiTheme="minorEastAsia" w:eastAsiaTheme="minorEastAsia" w:hAnsiTheme="minorEastAsia" w:hint="eastAsia"/>
          <w:b/>
          <w:szCs w:val="21"/>
        </w:rPr>
        <w:t>（1）数据审核</w:t>
      </w:r>
    </w:p>
    <w:p w:rsidR="00E51862" w:rsidRPr="00C21485" w:rsidRDefault="00493162" w:rsidP="00C21485">
      <w:pPr>
        <w:spacing w:line="360" w:lineRule="exact"/>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ab/>
        <w:t>为保证DRG数据分析的真实有效，对数据进行基本审核和DRG审核。</w:t>
      </w:r>
    </w:p>
    <w:p w:rsidR="00E51862" w:rsidRPr="00C21485" w:rsidRDefault="00493162" w:rsidP="00C21485">
      <w:pPr>
        <w:spacing w:line="360" w:lineRule="exact"/>
        <w:jc w:val="left"/>
        <w:rPr>
          <w:rFonts w:asciiTheme="minorEastAsia" w:eastAsiaTheme="minorEastAsia" w:hAnsiTheme="minorEastAsia"/>
          <w:b/>
          <w:szCs w:val="21"/>
        </w:rPr>
      </w:pPr>
      <w:r w:rsidRPr="00C21485">
        <w:rPr>
          <w:rFonts w:asciiTheme="minorEastAsia" w:eastAsiaTheme="minorEastAsia" w:hAnsiTheme="minorEastAsia" w:hint="eastAsia"/>
          <w:b/>
          <w:szCs w:val="21"/>
        </w:rPr>
        <w:t>A.基本数据审核</w:t>
      </w:r>
    </w:p>
    <w:p w:rsidR="00E51862" w:rsidRPr="00C21485" w:rsidRDefault="00493162" w:rsidP="00C21485">
      <w:pPr>
        <w:spacing w:line="360" w:lineRule="exact"/>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ab/>
        <w:t>针对上传的数据文件格式、字段格式、字段要求的值域等进行基本审核，反馈审核结果</w:t>
      </w:r>
    </w:p>
    <w:p w:rsidR="00E51862" w:rsidRPr="00C21485" w:rsidRDefault="00493162" w:rsidP="00C21485">
      <w:pPr>
        <w:spacing w:line="360" w:lineRule="exact"/>
        <w:jc w:val="left"/>
        <w:rPr>
          <w:rFonts w:asciiTheme="minorEastAsia" w:eastAsiaTheme="minorEastAsia" w:hAnsiTheme="minorEastAsia"/>
          <w:b/>
          <w:szCs w:val="21"/>
        </w:rPr>
      </w:pPr>
      <w:r w:rsidRPr="00C21485">
        <w:rPr>
          <w:rFonts w:asciiTheme="minorEastAsia" w:eastAsiaTheme="minorEastAsia" w:hAnsiTheme="minorEastAsia" w:hint="eastAsia"/>
          <w:b/>
          <w:szCs w:val="21"/>
        </w:rPr>
        <w:t>B.DRG数据审核***</w:t>
      </w:r>
    </w:p>
    <w:p w:rsidR="00E51862" w:rsidRPr="00C21485" w:rsidRDefault="00493162" w:rsidP="00C21485">
      <w:pPr>
        <w:spacing w:line="360" w:lineRule="exact"/>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ab/>
        <w:t>通过基本审核的数据，针对DRG分组的需要，能审核出以下内容：</w:t>
      </w:r>
    </w:p>
    <w:p w:rsidR="00E51862" w:rsidRPr="00C21485" w:rsidRDefault="00493162" w:rsidP="00C21485">
      <w:pPr>
        <w:numPr>
          <w:ilvl w:val="0"/>
          <w:numId w:val="5"/>
        </w:numPr>
        <w:spacing w:line="360" w:lineRule="exact"/>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不规范诊断</w:t>
      </w:r>
    </w:p>
    <w:p w:rsidR="00E51862" w:rsidRPr="00C21485" w:rsidRDefault="00493162" w:rsidP="00C21485">
      <w:pPr>
        <w:numPr>
          <w:ilvl w:val="0"/>
          <w:numId w:val="5"/>
        </w:numPr>
        <w:spacing w:line="360" w:lineRule="exact"/>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非标准编码</w:t>
      </w:r>
    </w:p>
    <w:p w:rsidR="00E51862" w:rsidRPr="00C21485" w:rsidRDefault="00493162" w:rsidP="00C21485">
      <w:pPr>
        <w:numPr>
          <w:ilvl w:val="0"/>
          <w:numId w:val="5"/>
        </w:numPr>
        <w:spacing w:line="360" w:lineRule="exact"/>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无效主诊断</w:t>
      </w:r>
    </w:p>
    <w:p w:rsidR="00E51862" w:rsidRPr="00C21485" w:rsidRDefault="00493162" w:rsidP="00C21485">
      <w:pPr>
        <w:numPr>
          <w:ilvl w:val="0"/>
          <w:numId w:val="5"/>
        </w:numPr>
        <w:spacing w:line="360" w:lineRule="exact"/>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无效主手术</w:t>
      </w:r>
    </w:p>
    <w:p w:rsidR="00E51862" w:rsidRPr="00C21485" w:rsidRDefault="00493162" w:rsidP="00C21485">
      <w:pPr>
        <w:numPr>
          <w:ilvl w:val="0"/>
          <w:numId w:val="5"/>
        </w:numPr>
        <w:spacing w:line="360" w:lineRule="exact"/>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手术部位未指明</w:t>
      </w:r>
    </w:p>
    <w:p w:rsidR="00E51862" w:rsidRPr="00C21485" w:rsidRDefault="00493162" w:rsidP="00C21485">
      <w:pPr>
        <w:numPr>
          <w:ilvl w:val="0"/>
          <w:numId w:val="5"/>
        </w:numPr>
        <w:spacing w:line="360" w:lineRule="exact"/>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与年龄/体重不符合的新生儿诊断</w:t>
      </w:r>
    </w:p>
    <w:p w:rsidR="00E51862" w:rsidRPr="00C21485" w:rsidRDefault="00493162" w:rsidP="00C21485">
      <w:pPr>
        <w:numPr>
          <w:ilvl w:val="0"/>
          <w:numId w:val="5"/>
        </w:numPr>
        <w:spacing w:line="360" w:lineRule="exact"/>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非新生儿主要诊断错误</w:t>
      </w:r>
    </w:p>
    <w:p w:rsidR="00E51862" w:rsidRPr="00C21485" w:rsidRDefault="00493162" w:rsidP="00C21485">
      <w:pPr>
        <w:numPr>
          <w:ilvl w:val="0"/>
          <w:numId w:val="5"/>
        </w:numPr>
        <w:spacing w:line="360" w:lineRule="exact"/>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无死亡风险主要诊断转归死亡</w:t>
      </w:r>
    </w:p>
    <w:p w:rsidR="00E51862" w:rsidRPr="00C21485" w:rsidRDefault="00493162" w:rsidP="00C21485">
      <w:pPr>
        <w:numPr>
          <w:ilvl w:val="0"/>
          <w:numId w:val="5"/>
        </w:numPr>
        <w:spacing w:line="360" w:lineRule="exact"/>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诊断编码性别错误-男性</w:t>
      </w:r>
    </w:p>
    <w:p w:rsidR="00E51862" w:rsidRPr="00C21485" w:rsidRDefault="00493162" w:rsidP="00C21485">
      <w:pPr>
        <w:numPr>
          <w:ilvl w:val="0"/>
          <w:numId w:val="5"/>
        </w:numPr>
        <w:spacing w:line="360" w:lineRule="exact"/>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诊断编码性别错误-女性</w:t>
      </w:r>
    </w:p>
    <w:p w:rsidR="00E51862" w:rsidRPr="00C21485" w:rsidRDefault="00493162" w:rsidP="00C21485">
      <w:pPr>
        <w:numPr>
          <w:ilvl w:val="0"/>
          <w:numId w:val="5"/>
        </w:numPr>
        <w:spacing w:line="360" w:lineRule="exact"/>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手术编码性别错误-男性</w:t>
      </w:r>
    </w:p>
    <w:p w:rsidR="00E51862" w:rsidRPr="00C21485" w:rsidRDefault="00493162" w:rsidP="00C21485">
      <w:pPr>
        <w:numPr>
          <w:ilvl w:val="0"/>
          <w:numId w:val="5"/>
        </w:numPr>
        <w:spacing w:line="360" w:lineRule="exact"/>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手术编码性别错误-女性</w:t>
      </w:r>
    </w:p>
    <w:p w:rsidR="00E51862" w:rsidRPr="00C21485" w:rsidRDefault="00493162" w:rsidP="00C21485">
      <w:pPr>
        <w:numPr>
          <w:ilvl w:val="0"/>
          <w:numId w:val="5"/>
        </w:numPr>
        <w:spacing w:line="360" w:lineRule="exact"/>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0-17岁儿童诊断编码错误</w:t>
      </w:r>
    </w:p>
    <w:p w:rsidR="00E51862" w:rsidRPr="00C21485" w:rsidRDefault="00493162" w:rsidP="00C21485">
      <w:pPr>
        <w:spacing w:line="360" w:lineRule="exact"/>
        <w:jc w:val="left"/>
        <w:rPr>
          <w:rFonts w:asciiTheme="minorEastAsia" w:eastAsiaTheme="minorEastAsia" w:hAnsiTheme="minorEastAsia"/>
          <w:b/>
          <w:szCs w:val="21"/>
        </w:rPr>
      </w:pPr>
      <w:r w:rsidRPr="00C21485">
        <w:rPr>
          <w:rFonts w:asciiTheme="minorEastAsia" w:eastAsiaTheme="minorEastAsia" w:hAnsiTheme="minorEastAsia" w:hint="eastAsia"/>
          <w:b/>
          <w:szCs w:val="21"/>
        </w:rPr>
        <w:lastRenderedPageBreak/>
        <w:t>(2)分组器</w:t>
      </w:r>
    </w:p>
    <w:p w:rsidR="00E51862" w:rsidRPr="00C21485" w:rsidRDefault="00493162" w:rsidP="00C21485">
      <w:pPr>
        <w:spacing w:line="360" w:lineRule="exact"/>
        <w:jc w:val="left"/>
        <w:rPr>
          <w:rFonts w:asciiTheme="minorEastAsia" w:eastAsiaTheme="minorEastAsia" w:hAnsiTheme="minorEastAsia"/>
          <w:b/>
          <w:szCs w:val="21"/>
        </w:rPr>
      </w:pPr>
      <w:r w:rsidRPr="00C21485">
        <w:rPr>
          <w:rFonts w:asciiTheme="minorEastAsia" w:eastAsiaTheme="minorEastAsia" w:hAnsiTheme="minorEastAsia" w:hint="eastAsia"/>
          <w:b/>
          <w:szCs w:val="21"/>
        </w:rPr>
        <w:t>A.DRG分组器***</w:t>
      </w:r>
    </w:p>
    <w:p w:rsidR="00E51862" w:rsidRPr="00C21485" w:rsidRDefault="00493162" w:rsidP="00C21485">
      <w:pPr>
        <w:spacing w:line="360" w:lineRule="exact"/>
        <w:ind w:firstLineChars="200" w:firstLine="420"/>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对医院的病案首页数据（卫统4表）进行DRG分组，具有自主知识产权的DRG分组器。</w:t>
      </w:r>
    </w:p>
    <w:p w:rsidR="00E51862" w:rsidRPr="00C21485" w:rsidRDefault="00493162" w:rsidP="00C21485">
      <w:pPr>
        <w:spacing w:line="360" w:lineRule="exact"/>
        <w:ind w:firstLineChars="200" w:firstLine="420"/>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相对权重RW的设置，能够使用多维度表示一个DRG组的疑难程度、风险程度和消耗资源的多少。</w:t>
      </w:r>
    </w:p>
    <w:p w:rsidR="00E51862" w:rsidRPr="00C21485" w:rsidRDefault="00493162" w:rsidP="00C21485">
      <w:pPr>
        <w:spacing w:line="360" w:lineRule="exact"/>
        <w:ind w:firstLineChars="200" w:firstLine="420"/>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提供查询，下载每个病例的详细DRG入组明细</w:t>
      </w:r>
    </w:p>
    <w:p w:rsidR="00E51862" w:rsidRPr="00C21485" w:rsidRDefault="00493162" w:rsidP="00C21485">
      <w:pPr>
        <w:spacing w:line="360" w:lineRule="exact"/>
        <w:jc w:val="left"/>
        <w:rPr>
          <w:rFonts w:asciiTheme="minorEastAsia" w:eastAsiaTheme="minorEastAsia" w:hAnsiTheme="minorEastAsia"/>
          <w:b/>
          <w:szCs w:val="21"/>
        </w:rPr>
      </w:pPr>
      <w:r w:rsidRPr="00C21485">
        <w:rPr>
          <w:rFonts w:asciiTheme="minorEastAsia" w:eastAsiaTheme="minorEastAsia" w:hAnsiTheme="minorEastAsia" w:hint="eastAsia"/>
          <w:b/>
          <w:szCs w:val="21"/>
        </w:rPr>
        <w:t>B.重点监控病种/术种分组***</w:t>
      </w:r>
    </w:p>
    <w:p w:rsidR="00E51862" w:rsidRPr="00C21485" w:rsidRDefault="00493162" w:rsidP="00C21485">
      <w:pPr>
        <w:spacing w:line="360" w:lineRule="exact"/>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ab/>
        <w:t>设置重点病种和重点术种，评价专科能力的强弱。</w:t>
      </w:r>
    </w:p>
    <w:p w:rsidR="00E51862" w:rsidRPr="00C21485" w:rsidRDefault="00493162" w:rsidP="00C21485">
      <w:pPr>
        <w:spacing w:line="360" w:lineRule="exact"/>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ab/>
        <w:t>病种的设置，能反应亚专科能力的强弱，基本覆盖所有的亚专科重点病种/术种。系统提供具有自主知识产权的重点监控病种/术种分组器，并能根据省（市）的具体情况，能够进行扩充和修改。</w:t>
      </w:r>
    </w:p>
    <w:p w:rsidR="00E51862" w:rsidRPr="00C21485" w:rsidRDefault="00493162" w:rsidP="00C21485">
      <w:pPr>
        <w:spacing w:line="360" w:lineRule="exact"/>
        <w:jc w:val="left"/>
        <w:rPr>
          <w:rFonts w:asciiTheme="minorEastAsia" w:eastAsiaTheme="minorEastAsia" w:hAnsiTheme="minorEastAsia"/>
          <w:b/>
          <w:szCs w:val="21"/>
        </w:rPr>
      </w:pPr>
      <w:r w:rsidRPr="00C21485">
        <w:rPr>
          <w:rFonts w:asciiTheme="minorEastAsia" w:eastAsiaTheme="minorEastAsia" w:hAnsiTheme="minorEastAsia" w:hint="eastAsia"/>
          <w:b/>
          <w:szCs w:val="21"/>
        </w:rPr>
        <w:t>C.手术分级***</w:t>
      </w:r>
    </w:p>
    <w:p w:rsidR="00E51862" w:rsidRPr="00C21485" w:rsidRDefault="00493162" w:rsidP="00C21485">
      <w:pPr>
        <w:spacing w:line="360" w:lineRule="exact"/>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ab/>
        <w:t>评价各医疗机构、临床科室、医生的外科能力，应具有独立的手术分级系统，能实际反应临床实际，包含以下的分级标准：</w:t>
      </w:r>
    </w:p>
    <w:p w:rsidR="00E51862" w:rsidRPr="00C21485" w:rsidRDefault="00493162" w:rsidP="00C21485">
      <w:pPr>
        <w:numPr>
          <w:ilvl w:val="0"/>
          <w:numId w:val="13"/>
        </w:numPr>
        <w:spacing w:line="360" w:lineRule="exact"/>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复杂程度：手术时间、手术医生、医生职称等</w:t>
      </w:r>
    </w:p>
    <w:p w:rsidR="00E51862" w:rsidRPr="00C21485" w:rsidRDefault="00493162" w:rsidP="00C21485">
      <w:pPr>
        <w:numPr>
          <w:ilvl w:val="0"/>
          <w:numId w:val="13"/>
        </w:numPr>
        <w:spacing w:line="360" w:lineRule="exact"/>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风险程度：术中出血、术后并发症、术后ICU等</w:t>
      </w:r>
    </w:p>
    <w:p w:rsidR="00E51862" w:rsidRPr="00C21485" w:rsidRDefault="00493162" w:rsidP="00C21485">
      <w:pPr>
        <w:spacing w:line="360" w:lineRule="exact"/>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提供查询，下载每个病例的手术分级</w:t>
      </w:r>
    </w:p>
    <w:p w:rsidR="00E51862" w:rsidRPr="00C21485" w:rsidRDefault="00493162" w:rsidP="00C21485">
      <w:pPr>
        <w:spacing w:line="360" w:lineRule="exact"/>
        <w:jc w:val="left"/>
        <w:rPr>
          <w:rFonts w:asciiTheme="minorEastAsia" w:eastAsiaTheme="minorEastAsia" w:hAnsiTheme="minorEastAsia"/>
          <w:b/>
          <w:szCs w:val="21"/>
        </w:rPr>
      </w:pPr>
      <w:r w:rsidRPr="00C21485">
        <w:rPr>
          <w:rFonts w:asciiTheme="minorEastAsia" w:eastAsiaTheme="minorEastAsia" w:hAnsiTheme="minorEastAsia" w:hint="eastAsia"/>
          <w:b/>
          <w:szCs w:val="21"/>
        </w:rPr>
        <w:t>(3)基于DRG医疗服务评价分析***</w:t>
      </w:r>
    </w:p>
    <w:p w:rsidR="00E51862" w:rsidRPr="00C21485" w:rsidRDefault="00493162" w:rsidP="00C21485">
      <w:pPr>
        <w:spacing w:line="360" w:lineRule="exact"/>
        <w:jc w:val="left"/>
        <w:rPr>
          <w:rFonts w:asciiTheme="minorEastAsia" w:eastAsiaTheme="minorEastAsia" w:hAnsiTheme="minorEastAsia"/>
          <w:b/>
          <w:szCs w:val="21"/>
        </w:rPr>
      </w:pPr>
      <w:r w:rsidRPr="00C21485">
        <w:rPr>
          <w:rFonts w:asciiTheme="minorEastAsia" w:eastAsiaTheme="minorEastAsia" w:hAnsiTheme="minorEastAsia" w:hint="eastAsia"/>
          <w:b/>
          <w:szCs w:val="21"/>
        </w:rPr>
        <w:t>A.CMI分析</w:t>
      </w:r>
    </w:p>
    <w:p w:rsidR="00E51862" w:rsidRPr="00C21485" w:rsidRDefault="00493162" w:rsidP="00C21485">
      <w:pPr>
        <w:spacing w:line="360" w:lineRule="exact"/>
        <w:ind w:firstLineChars="200" w:firstLine="420"/>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反应医疗机构的综合能力，按照医院、科室、医生进行排名，包含以下指标：</w:t>
      </w:r>
    </w:p>
    <w:p w:rsidR="00E51862" w:rsidRPr="00C21485" w:rsidRDefault="00493162" w:rsidP="00C21485">
      <w:pPr>
        <w:spacing w:line="360" w:lineRule="exact"/>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出院人数、DRG组数、DRG总量、CMI值、平均住院天数、平均总费用、平均药费、平均耗材费、低风险死亡率、费用指数、时间指数</w:t>
      </w:r>
    </w:p>
    <w:p w:rsidR="00E51862" w:rsidRPr="00C21485" w:rsidRDefault="00493162" w:rsidP="00C21485">
      <w:pPr>
        <w:spacing w:line="360" w:lineRule="exact"/>
        <w:jc w:val="left"/>
        <w:rPr>
          <w:rFonts w:asciiTheme="minorEastAsia" w:eastAsiaTheme="minorEastAsia" w:hAnsiTheme="minorEastAsia"/>
          <w:b/>
          <w:szCs w:val="21"/>
        </w:rPr>
      </w:pPr>
      <w:r w:rsidRPr="00C21485">
        <w:rPr>
          <w:rFonts w:asciiTheme="minorEastAsia" w:eastAsiaTheme="minorEastAsia" w:hAnsiTheme="minorEastAsia" w:hint="eastAsia"/>
          <w:b/>
          <w:szCs w:val="21"/>
        </w:rPr>
        <w:t>B.疑难病例分析###</w:t>
      </w:r>
    </w:p>
    <w:p w:rsidR="00E51862" w:rsidRPr="00C21485" w:rsidRDefault="00493162" w:rsidP="00C21485">
      <w:pPr>
        <w:spacing w:line="360" w:lineRule="exact"/>
        <w:ind w:firstLineChars="200" w:firstLine="420"/>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一个DRG组代表了诊疗方式、严重程度、消耗的医疗资源相近的一类病例，每个DRG组赋予一个相对权重RW（Relative Weight）, 反应疾病的严重程度、诊疗难度和消耗的医疗资源。</w:t>
      </w:r>
    </w:p>
    <w:p w:rsidR="00E51862" w:rsidRPr="00C21485" w:rsidRDefault="00493162" w:rsidP="00C21485">
      <w:pPr>
        <w:spacing w:line="360" w:lineRule="exact"/>
        <w:ind w:firstLineChars="200" w:firstLine="420"/>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分析权重值较大的病例所占总分析病例的比例，代表了医院疑难病例的治疗能力。以RW=2作为疑难病例的权重值的基准，分析各个RW值段的病例比例。</w:t>
      </w:r>
    </w:p>
    <w:p w:rsidR="00E51862" w:rsidRPr="00C21485" w:rsidRDefault="00493162" w:rsidP="00C21485">
      <w:pPr>
        <w:spacing w:line="360" w:lineRule="exact"/>
        <w:ind w:firstLineChars="200" w:firstLine="420"/>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按医院、科室、医生进行排名，包含以下指标：</w:t>
      </w:r>
    </w:p>
    <w:p w:rsidR="00E51862" w:rsidRPr="00C21485" w:rsidRDefault="00493162" w:rsidP="00C21485">
      <w:pPr>
        <w:spacing w:line="360" w:lineRule="exact"/>
        <w:ind w:firstLineChars="200" w:firstLine="420"/>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出院人数、RW&gt;2人次及比例、2-5人次及比例、5-10人次及比例、RW&gt;10人次及比例</w:t>
      </w:r>
    </w:p>
    <w:p w:rsidR="00E51862" w:rsidRPr="00C21485" w:rsidRDefault="00493162" w:rsidP="00C21485">
      <w:pPr>
        <w:spacing w:line="360" w:lineRule="exact"/>
        <w:jc w:val="left"/>
        <w:rPr>
          <w:rFonts w:asciiTheme="minorEastAsia" w:eastAsiaTheme="minorEastAsia" w:hAnsiTheme="minorEastAsia"/>
          <w:b/>
          <w:szCs w:val="21"/>
        </w:rPr>
      </w:pPr>
      <w:r w:rsidRPr="00C21485">
        <w:rPr>
          <w:rFonts w:asciiTheme="minorEastAsia" w:eastAsiaTheme="minorEastAsia" w:hAnsiTheme="minorEastAsia" w:hint="eastAsia"/>
          <w:b/>
          <w:szCs w:val="21"/>
        </w:rPr>
        <w:t>C.外科能力分析</w:t>
      </w:r>
    </w:p>
    <w:p w:rsidR="00E51862" w:rsidRPr="00C21485" w:rsidRDefault="00493162" w:rsidP="00C21485">
      <w:pPr>
        <w:spacing w:line="360" w:lineRule="exact"/>
        <w:ind w:firstLineChars="200" w:firstLine="420"/>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对手术进行科学的分级，分析医院的三四级手术比例，代表外科能力的强弱。</w:t>
      </w:r>
    </w:p>
    <w:p w:rsidR="00E51862" w:rsidRPr="00C21485" w:rsidRDefault="00493162" w:rsidP="00C21485">
      <w:pPr>
        <w:spacing w:line="360" w:lineRule="exact"/>
        <w:ind w:firstLineChars="200" w:firstLine="420"/>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按医院、科室、医生进行排名，包含以下指标：</w:t>
      </w:r>
    </w:p>
    <w:p w:rsidR="00E51862" w:rsidRPr="00C21485" w:rsidRDefault="00493162" w:rsidP="00C21485">
      <w:pPr>
        <w:spacing w:line="360" w:lineRule="exact"/>
        <w:ind w:firstLineChars="200" w:firstLine="420"/>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出院人数、手术人次、三级手术、四级手术、三四级手术合计及占比</w:t>
      </w:r>
    </w:p>
    <w:p w:rsidR="00E51862" w:rsidRPr="00C21485" w:rsidRDefault="00493162" w:rsidP="00C21485">
      <w:pPr>
        <w:spacing w:line="360" w:lineRule="exact"/>
        <w:jc w:val="left"/>
        <w:rPr>
          <w:rFonts w:asciiTheme="minorEastAsia" w:eastAsiaTheme="minorEastAsia" w:hAnsiTheme="minorEastAsia"/>
          <w:b/>
          <w:szCs w:val="21"/>
        </w:rPr>
      </w:pPr>
      <w:r w:rsidRPr="00C21485">
        <w:rPr>
          <w:rFonts w:asciiTheme="minorEastAsia" w:eastAsiaTheme="minorEastAsia" w:hAnsiTheme="minorEastAsia" w:hint="eastAsia"/>
          <w:b/>
          <w:szCs w:val="21"/>
        </w:rPr>
        <w:t>D.重点监控病种/术种分析###</w:t>
      </w:r>
    </w:p>
    <w:p w:rsidR="00E51862" w:rsidRPr="00C21485" w:rsidRDefault="00493162" w:rsidP="00C21485">
      <w:pPr>
        <w:spacing w:line="360" w:lineRule="exact"/>
        <w:ind w:firstLineChars="200" w:firstLine="420"/>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重点监控病种/术种设立和DRG病种不同，重点监控病种/术种考虑的是专科排行，所以是分科室的。与传统概念中的单病种(单一疾病入院，无并发症和合并症)也不同。单病种考核的是专科能力，从各个专科中筛选反应该专科能力的病种，设置为重点监控病种/术种；</w:t>
      </w:r>
      <w:r w:rsidRPr="00C21485">
        <w:rPr>
          <w:rFonts w:asciiTheme="minorEastAsia" w:eastAsiaTheme="minorEastAsia" w:hAnsiTheme="minorEastAsia" w:hint="eastAsia"/>
          <w:bCs/>
          <w:szCs w:val="21"/>
        </w:rPr>
        <w:lastRenderedPageBreak/>
        <w:t>重点监控病种/术种分组涉及到所有的诊断和所有的手术编码，一份病案仅仅归类于唯一一个重点监控病种/术种，如一个病例满足多个重点监控病种/术种的入组规则，则根据各个重点监控病种/术种的优先次序，入组到优先级高的一个重点监控病种/术种组。</w:t>
      </w:r>
    </w:p>
    <w:p w:rsidR="00E51862" w:rsidRPr="00C21485" w:rsidRDefault="00493162" w:rsidP="00C21485">
      <w:pPr>
        <w:spacing w:line="360" w:lineRule="exact"/>
        <w:ind w:firstLineChars="200" w:firstLine="420"/>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重点监控病种的考核指标包含：</w:t>
      </w:r>
    </w:p>
    <w:p w:rsidR="00E51862" w:rsidRPr="00C21485" w:rsidRDefault="00493162" w:rsidP="00C21485">
      <w:pPr>
        <w:spacing w:line="360" w:lineRule="exact"/>
        <w:ind w:firstLineChars="200" w:firstLine="420"/>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出院人数、均次费用、均次药费、药占比、平均住院日。</w:t>
      </w:r>
    </w:p>
    <w:p w:rsidR="00E51862" w:rsidRPr="00C21485" w:rsidRDefault="00493162" w:rsidP="00C21485">
      <w:pPr>
        <w:spacing w:line="360" w:lineRule="exact"/>
        <w:ind w:firstLineChars="200" w:firstLine="420"/>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手术病种增加：术前等待时间、均次卫材费、卫材占比。</w:t>
      </w:r>
    </w:p>
    <w:p w:rsidR="00E51862" w:rsidRPr="00C21485" w:rsidRDefault="00493162" w:rsidP="00C21485">
      <w:pPr>
        <w:spacing w:line="360" w:lineRule="exact"/>
        <w:jc w:val="left"/>
        <w:rPr>
          <w:rFonts w:asciiTheme="minorEastAsia" w:eastAsiaTheme="minorEastAsia" w:hAnsiTheme="minorEastAsia"/>
          <w:b/>
          <w:szCs w:val="21"/>
        </w:rPr>
      </w:pPr>
      <w:r w:rsidRPr="00C21485">
        <w:rPr>
          <w:rFonts w:asciiTheme="minorEastAsia" w:eastAsiaTheme="minorEastAsia" w:hAnsiTheme="minorEastAsia"/>
          <w:b/>
          <w:szCs w:val="21"/>
        </w:rPr>
        <w:t>E</w:t>
      </w:r>
      <w:r w:rsidRPr="00C21485">
        <w:rPr>
          <w:rFonts w:asciiTheme="minorEastAsia" w:eastAsiaTheme="minorEastAsia" w:hAnsiTheme="minorEastAsia" w:hint="eastAsia"/>
          <w:b/>
          <w:szCs w:val="21"/>
        </w:rPr>
        <w:t>.医疗质量分析</w:t>
      </w:r>
      <w:r w:rsidRPr="00C21485">
        <w:rPr>
          <w:rFonts w:asciiTheme="minorEastAsia" w:eastAsiaTheme="minorEastAsia" w:hAnsiTheme="minorEastAsia" w:hint="eastAsia"/>
          <w:szCs w:val="21"/>
        </w:rPr>
        <w:t>#</w:t>
      </w:r>
      <w:r w:rsidRPr="00C21485">
        <w:rPr>
          <w:rFonts w:asciiTheme="minorEastAsia" w:eastAsiaTheme="minorEastAsia" w:hAnsiTheme="minorEastAsia"/>
          <w:szCs w:val="21"/>
        </w:rPr>
        <w:t>##</w:t>
      </w:r>
    </w:p>
    <w:p w:rsidR="00E51862" w:rsidRPr="00C21485" w:rsidRDefault="00493162" w:rsidP="00C21485">
      <w:pPr>
        <w:spacing w:line="360" w:lineRule="exact"/>
        <w:ind w:firstLineChars="200" w:firstLine="420"/>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每个DRG组设置了低风险死亡的评级，分为0-4级，0为低风险；1为中低风险；2为中高风险；3为高风险；4为极高风险。</w:t>
      </w:r>
    </w:p>
    <w:p w:rsidR="00E51862" w:rsidRPr="00C21485" w:rsidRDefault="00493162" w:rsidP="00C21485">
      <w:pPr>
        <w:spacing w:line="360" w:lineRule="exact"/>
        <w:ind w:firstLineChars="200" w:firstLine="420"/>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低风险组和中低风险组的死亡率，用于度量医院住院服务的安全和质量。其基本原理是：病例并不危重，一旦发生死亡，意味着死亡原因很可能不在疾病的本身而在临床过程；因此，低风险及中低风险DRG病例的死亡率，提示临床或管理过程可能存在问题。</w:t>
      </w:r>
    </w:p>
    <w:p w:rsidR="00E51862" w:rsidRPr="00C21485" w:rsidRDefault="00493162" w:rsidP="00C21485">
      <w:pPr>
        <w:spacing w:line="360" w:lineRule="exact"/>
        <w:ind w:firstLineChars="200" w:firstLine="420"/>
        <w:jc w:val="left"/>
        <w:rPr>
          <w:rFonts w:asciiTheme="minorEastAsia" w:eastAsiaTheme="minorEastAsia" w:hAnsiTheme="minorEastAsia"/>
          <w:bCs/>
          <w:szCs w:val="21"/>
        </w:rPr>
      </w:pPr>
      <w:r w:rsidRPr="00C21485">
        <w:rPr>
          <w:rFonts w:asciiTheme="minorEastAsia" w:eastAsiaTheme="minorEastAsia" w:hAnsiTheme="minorEastAsia" w:hint="eastAsia"/>
          <w:bCs/>
          <w:szCs w:val="21"/>
        </w:rPr>
        <w:t>按医院、科室、医生查询低风险死亡例数，低风险死亡率。</w:t>
      </w:r>
    </w:p>
    <w:p w:rsidR="00E51862" w:rsidRPr="00C21485" w:rsidRDefault="00493162" w:rsidP="00C21485">
      <w:pPr>
        <w:spacing w:line="360" w:lineRule="exact"/>
        <w:jc w:val="left"/>
        <w:rPr>
          <w:rFonts w:asciiTheme="minorEastAsia" w:eastAsiaTheme="minorEastAsia" w:hAnsiTheme="minorEastAsia"/>
          <w:b/>
          <w:szCs w:val="21"/>
        </w:rPr>
      </w:pPr>
      <w:r w:rsidRPr="00C21485">
        <w:rPr>
          <w:rFonts w:asciiTheme="minorEastAsia" w:eastAsiaTheme="minorEastAsia" w:hAnsiTheme="minorEastAsia" w:hint="eastAsia"/>
          <w:b/>
          <w:szCs w:val="21"/>
        </w:rPr>
        <w:t>4.项目功能列表</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tblPr>
      <w:tblGrid>
        <w:gridCol w:w="554"/>
        <w:gridCol w:w="1158"/>
        <w:gridCol w:w="1843"/>
        <w:gridCol w:w="4775"/>
      </w:tblGrid>
      <w:tr w:rsidR="00E51862" w:rsidRPr="00C21485" w:rsidTr="00C21485">
        <w:trPr>
          <w:trHeight w:val="303"/>
          <w:tblHeader/>
        </w:trPr>
        <w:tc>
          <w:tcPr>
            <w:tcW w:w="333" w:type="pct"/>
            <w:shd w:val="clear" w:color="auto" w:fill="B8CCE4"/>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b/>
                <w:szCs w:val="21"/>
              </w:rPr>
            </w:pPr>
            <w:r w:rsidRPr="00C21485">
              <w:rPr>
                <w:rFonts w:asciiTheme="minorEastAsia" w:eastAsiaTheme="minorEastAsia" w:hAnsiTheme="minorEastAsia" w:hint="eastAsia"/>
                <w:b/>
                <w:szCs w:val="21"/>
              </w:rPr>
              <w:t>序号</w:t>
            </w:r>
          </w:p>
        </w:tc>
        <w:tc>
          <w:tcPr>
            <w:tcW w:w="695" w:type="pct"/>
            <w:shd w:val="clear" w:color="auto" w:fill="B8CCE4"/>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b/>
                <w:szCs w:val="21"/>
              </w:rPr>
            </w:pPr>
            <w:r w:rsidRPr="00C21485">
              <w:rPr>
                <w:rFonts w:asciiTheme="minorEastAsia" w:eastAsiaTheme="minorEastAsia" w:hAnsiTheme="minorEastAsia" w:hint="eastAsia"/>
                <w:b/>
                <w:szCs w:val="21"/>
              </w:rPr>
              <w:t>功能模块</w:t>
            </w:r>
          </w:p>
        </w:tc>
        <w:tc>
          <w:tcPr>
            <w:tcW w:w="1106" w:type="pct"/>
            <w:shd w:val="clear" w:color="auto" w:fill="B8CCE4"/>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b/>
                <w:szCs w:val="21"/>
              </w:rPr>
            </w:pPr>
            <w:r w:rsidRPr="00C21485">
              <w:rPr>
                <w:rFonts w:asciiTheme="minorEastAsia" w:eastAsiaTheme="minorEastAsia" w:hAnsiTheme="minorEastAsia" w:hint="eastAsia"/>
                <w:b/>
                <w:szCs w:val="21"/>
              </w:rPr>
              <w:t>项目名称</w:t>
            </w:r>
          </w:p>
        </w:tc>
        <w:tc>
          <w:tcPr>
            <w:tcW w:w="2866" w:type="pct"/>
            <w:shd w:val="clear" w:color="auto" w:fill="B8CCE4"/>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b/>
                <w:szCs w:val="21"/>
              </w:rPr>
            </w:pPr>
            <w:r w:rsidRPr="00C21485">
              <w:rPr>
                <w:rFonts w:asciiTheme="minorEastAsia" w:eastAsiaTheme="minorEastAsia" w:hAnsiTheme="minorEastAsia" w:hint="eastAsia"/>
                <w:b/>
                <w:szCs w:val="21"/>
              </w:rPr>
              <w:t>项目说明</w:t>
            </w:r>
          </w:p>
        </w:tc>
      </w:tr>
      <w:tr w:rsidR="00E51862" w:rsidRPr="00C21485" w:rsidTr="00C21485">
        <w:trPr>
          <w:trHeight w:val="303"/>
        </w:trPr>
        <w:tc>
          <w:tcPr>
            <w:tcW w:w="333" w:type="pc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1</w:t>
            </w:r>
          </w:p>
        </w:tc>
        <w:tc>
          <w:tcPr>
            <w:tcW w:w="695" w:type="pct"/>
            <w:vMerge w:val="restar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数据上传</w:t>
            </w:r>
          </w:p>
        </w:tc>
        <w:tc>
          <w:tcPr>
            <w:tcW w:w="110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上传文件</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病案数据上传、文件及数据的初审。</w:t>
            </w:r>
          </w:p>
        </w:tc>
      </w:tr>
      <w:tr w:rsidR="00E51862" w:rsidRPr="00C21485" w:rsidTr="00C21485">
        <w:trPr>
          <w:trHeight w:val="591"/>
        </w:trPr>
        <w:tc>
          <w:tcPr>
            <w:tcW w:w="333" w:type="pc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2</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数据审核</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上传后的数据进行</w:t>
            </w:r>
            <w:r w:rsidRPr="00C21485">
              <w:rPr>
                <w:rFonts w:asciiTheme="minorEastAsia" w:eastAsiaTheme="minorEastAsia" w:hAnsiTheme="minorEastAsia"/>
                <w:szCs w:val="21"/>
              </w:rPr>
              <w:t>DRGs</w:t>
            </w:r>
            <w:r w:rsidRPr="00C21485">
              <w:rPr>
                <w:rFonts w:asciiTheme="minorEastAsia" w:eastAsiaTheme="minorEastAsia" w:hAnsiTheme="minorEastAsia" w:hint="eastAsia"/>
                <w:szCs w:val="21"/>
              </w:rPr>
              <w:t>审核：无效主诊、非标准编码、新生儿不符等。</w:t>
            </w:r>
          </w:p>
        </w:tc>
      </w:tr>
      <w:tr w:rsidR="00E51862" w:rsidRPr="00C21485" w:rsidTr="00C21485">
        <w:trPr>
          <w:trHeight w:val="303"/>
        </w:trPr>
        <w:tc>
          <w:tcPr>
            <w:tcW w:w="333" w:type="pc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3</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数据量查询</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分月查看数据上报质量及入组率等指标。</w:t>
            </w:r>
          </w:p>
        </w:tc>
      </w:tr>
      <w:tr w:rsidR="00E51862" w:rsidRPr="00C21485" w:rsidTr="00C21485">
        <w:trPr>
          <w:trHeight w:val="591"/>
        </w:trPr>
        <w:tc>
          <w:tcPr>
            <w:tcW w:w="333" w:type="pc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4</w:t>
            </w:r>
          </w:p>
        </w:tc>
        <w:tc>
          <w:tcPr>
            <w:tcW w:w="695" w:type="pct"/>
            <w:vMerge w:val="restart"/>
            <w:shd w:val="clear" w:color="auto" w:fill="FFFFFF"/>
            <w:tcMar>
              <w:top w:w="12" w:type="dxa"/>
              <w:left w:w="12" w:type="dxa"/>
              <w:right w:w="12" w:type="dxa"/>
            </w:tcMar>
            <w:vAlign w:val="center"/>
          </w:tcPr>
          <w:p w:rsid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院级</w:t>
            </w:r>
            <w:r w:rsidRPr="00C21485">
              <w:rPr>
                <w:rFonts w:asciiTheme="minorEastAsia" w:eastAsiaTheme="minorEastAsia" w:hAnsiTheme="minorEastAsia"/>
                <w:szCs w:val="21"/>
              </w:rPr>
              <w:t>DRGs</w:t>
            </w:r>
          </w:p>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分析</w:t>
            </w:r>
          </w:p>
        </w:tc>
        <w:tc>
          <w:tcPr>
            <w:tcW w:w="110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szCs w:val="21"/>
              </w:rPr>
              <w:t>DRGs</w:t>
            </w:r>
            <w:r w:rsidRPr="00C21485">
              <w:rPr>
                <w:rFonts w:asciiTheme="minorEastAsia" w:eastAsiaTheme="minorEastAsia" w:hAnsiTheme="minorEastAsia" w:hint="eastAsia"/>
                <w:szCs w:val="21"/>
              </w:rPr>
              <w:t>分组明细</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查询某时间范围内每一条病案的</w:t>
            </w:r>
            <w:r w:rsidRPr="00C21485">
              <w:rPr>
                <w:rFonts w:asciiTheme="minorEastAsia" w:eastAsiaTheme="minorEastAsia" w:hAnsiTheme="minorEastAsia"/>
                <w:szCs w:val="21"/>
              </w:rPr>
              <w:t>DRG</w:t>
            </w:r>
            <w:r w:rsidRPr="00C21485">
              <w:rPr>
                <w:rFonts w:asciiTheme="minorEastAsia" w:eastAsiaTheme="minorEastAsia" w:hAnsiTheme="minorEastAsia" w:hint="eastAsia"/>
                <w:szCs w:val="21"/>
              </w:rPr>
              <w:t>组，权重等入组信息。</w:t>
            </w:r>
          </w:p>
        </w:tc>
      </w:tr>
      <w:tr w:rsidR="00E51862" w:rsidRPr="00C21485" w:rsidTr="00C21485">
        <w:trPr>
          <w:trHeight w:val="591"/>
        </w:trPr>
        <w:tc>
          <w:tcPr>
            <w:tcW w:w="333" w:type="pc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5</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手术明细</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按手术级别查询某一段时间内该手术级别的病案及手术的基本信息。</w:t>
            </w:r>
          </w:p>
        </w:tc>
      </w:tr>
      <w:tr w:rsidR="00E51862" w:rsidRPr="00C21485" w:rsidTr="00C21485">
        <w:trPr>
          <w:trHeight w:val="591"/>
        </w:trPr>
        <w:tc>
          <w:tcPr>
            <w:tcW w:w="333" w:type="pc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6</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重点监控病种明细</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按重点监控病种查询某一时间段内该单病种的所有病案明细。</w:t>
            </w:r>
          </w:p>
        </w:tc>
      </w:tr>
      <w:tr w:rsidR="00E51862" w:rsidRPr="00C21485" w:rsidTr="00C21485">
        <w:trPr>
          <w:trHeight w:val="591"/>
        </w:trPr>
        <w:tc>
          <w:tcPr>
            <w:tcW w:w="333" w:type="pc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7</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死亡明细</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查询某时间范围内的死亡病案的病案基本信息，</w:t>
            </w:r>
            <w:r w:rsidRPr="00C21485">
              <w:rPr>
                <w:rFonts w:asciiTheme="minorEastAsia" w:eastAsiaTheme="minorEastAsia" w:hAnsiTheme="minorEastAsia"/>
                <w:szCs w:val="21"/>
              </w:rPr>
              <w:t>DRGs</w:t>
            </w:r>
            <w:r w:rsidRPr="00C21485">
              <w:rPr>
                <w:rFonts w:asciiTheme="minorEastAsia" w:eastAsiaTheme="minorEastAsia" w:hAnsiTheme="minorEastAsia" w:hint="eastAsia"/>
                <w:szCs w:val="21"/>
              </w:rPr>
              <w:t>死亡风险，</w:t>
            </w:r>
            <w:r w:rsidRPr="00C21485">
              <w:rPr>
                <w:rFonts w:asciiTheme="minorEastAsia" w:eastAsiaTheme="minorEastAsia" w:hAnsiTheme="minorEastAsia"/>
                <w:szCs w:val="21"/>
              </w:rPr>
              <w:t>DRGs</w:t>
            </w:r>
            <w:r w:rsidRPr="00C21485">
              <w:rPr>
                <w:rFonts w:asciiTheme="minorEastAsia" w:eastAsiaTheme="minorEastAsia" w:hAnsiTheme="minorEastAsia" w:hint="eastAsia"/>
                <w:szCs w:val="21"/>
              </w:rPr>
              <w:t>组及诊断信息等。</w:t>
            </w:r>
          </w:p>
        </w:tc>
      </w:tr>
      <w:tr w:rsidR="00E51862" w:rsidRPr="00C21485" w:rsidTr="00C21485">
        <w:trPr>
          <w:trHeight w:val="576"/>
        </w:trPr>
        <w:tc>
          <w:tcPr>
            <w:tcW w:w="333" w:type="pc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8</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低风险组明细</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按照出院类别查询某时间范围内的低风险组的病案的</w:t>
            </w:r>
            <w:r w:rsidRPr="00C21485">
              <w:rPr>
                <w:rFonts w:asciiTheme="minorEastAsia" w:eastAsiaTheme="minorEastAsia" w:hAnsiTheme="minorEastAsia"/>
                <w:szCs w:val="21"/>
              </w:rPr>
              <w:t>DRG</w:t>
            </w:r>
            <w:r w:rsidRPr="00C21485">
              <w:rPr>
                <w:rFonts w:asciiTheme="minorEastAsia" w:eastAsiaTheme="minorEastAsia" w:hAnsiTheme="minorEastAsia" w:hint="eastAsia"/>
                <w:szCs w:val="21"/>
              </w:rPr>
              <w:t>组，权重，死亡风险等入组信息。</w:t>
            </w:r>
          </w:p>
        </w:tc>
      </w:tr>
      <w:tr w:rsidR="00E51862" w:rsidRPr="00C21485" w:rsidTr="00C21485">
        <w:trPr>
          <w:trHeight w:val="591"/>
        </w:trPr>
        <w:tc>
          <w:tcPr>
            <w:tcW w:w="333" w:type="pc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9</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综合明细</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可选择</w:t>
            </w:r>
            <w:r w:rsidRPr="00C21485">
              <w:rPr>
                <w:rFonts w:asciiTheme="minorEastAsia" w:eastAsiaTheme="minorEastAsia" w:hAnsiTheme="minorEastAsia"/>
                <w:szCs w:val="21"/>
              </w:rPr>
              <w:t>DRGs</w:t>
            </w:r>
            <w:r w:rsidRPr="00C21485">
              <w:rPr>
                <w:rFonts w:asciiTheme="minorEastAsia" w:eastAsiaTheme="minorEastAsia" w:hAnsiTheme="minorEastAsia" w:hint="eastAsia"/>
                <w:szCs w:val="21"/>
              </w:rPr>
              <w:t>组、病种、重点监控病种、手术级别、</w:t>
            </w:r>
            <w:r w:rsidRPr="00C21485">
              <w:rPr>
                <w:rFonts w:asciiTheme="minorEastAsia" w:eastAsiaTheme="minorEastAsia" w:hAnsiTheme="minorEastAsia"/>
                <w:szCs w:val="21"/>
              </w:rPr>
              <w:t>RW</w:t>
            </w:r>
            <w:r w:rsidRPr="00C21485">
              <w:rPr>
                <w:rFonts w:asciiTheme="minorEastAsia" w:eastAsiaTheme="minorEastAsia" w:hAnsiTheme="minorEastAsia" w:hint="eastAsia"/>
                <w:szCs w:val="21"/>
              </w:rPr>
              <w:t>范围等条件组合查询相关的病案明细。</w:t>
            </w:r>
          </w:p>
        </w:tc>
      </w:tr>
      <w:tr w:rsidR="00E51862" w:rsidRPr="00C21485" w:rsidTr="00C21485">
        <w:trPr>
          <w:trHeight w:val="591"/>
        </w:trPr>
        <w:tc>
          <w:tcPr>
            <w:tcW w:w="333" w:type="pc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10</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综合能力分析</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查看全院</w:t>
            </w:r>
            <w:r w:rsidRPr="00C21485">
              <w:rPr>
                <w:rFonts w:asciiTheme="minorEastAsia" w:eastAsiaTheme="minorEastAsia" w:hAnsiTheme="minorEastAsia"/>
                <w:szCs w:val="21"/>
              </w:rPr>
              <w:t>CMI</w:t>
            </w:r>
            <w:r w:rsidRPr="00C21485">
              <w:rPr>
                <w:rFonts w:asciiTheme="minorEastAsia" w:eastAsiaTheme="minorEastAsia" w:hAnsiTheme="minorEastAsia" w:hint="eastAsia"/>
                <w:szCs w:val="21"/>
              </w:rPr>
              <w:t>值、</w:t>
            </w:r>
            <w:r w:rsidRPr="00C21485">
              <w:rPr>
                <w:rFonts w:asciiTheme="minorEastAsia" w:eastAsiaTheme="minorEastAsia" w:hAnsiTheme="minorEastAsia"/>
                <w:szCs w:val="21"/>
              </w:rPr>
              <w:t>DRGs</w:t>
            </w:r>
            <w:r w:rsidRPr="00C21485">
              <w:rPr>
                <w:rFonts w:asciiTheme="minorEastAsia" w:eastAsiaTheme="minorEastAsia" w:hAnsiTheme="minorEastAsia" w:hint="eastAsia"/>
                <w:szCs w:val="21"/>
              </w:rPr>
              <w:t>总量、组数、平均费用、平均住院天数等指标以及同环比对比分析。</w:t>
            </w:r>
          </w:p>
        </w:tc>
      </w:tr>
      <w:tr w:rsidR="00E51862" w:rsidRPr="00C21485" w:rsidTr="00C21485">
        <w:trPr>
          <w:trHeight w:val="591"/>
        </w:trPr>
        <w:tc>
          <w:tcPr>
            <w:tcW w:w="333" w:type="pc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11</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外科能力分析</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查看全院平均术前天数、平均术后天数、三四级手术占比等指标以及同环比对比分析。</w:t>
            </w:r>
          </w:p>
        </w:tc>
      </w:tr>
      <w:tr w:rsidR="00E51862" w:rsidRPr="00C21485" w:rsidTr="00C21485">
        <w:trPr>
          <w:trHeight w:val="591"/>
        </w:trPr>
        <w:tc>
          <w:tcPr>
            <w:tcW w:w="333" w:type="pct"/>
            <w:vMerge w:val="restar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12</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vMerge w:val="restar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疑难病例分析</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疑难病例即</w:t>
            </w:r>
            <w:r w:rsidRPr="00C21485">
              <w:rPr>
                <w:rFonts w:asciiTheme="minorEastAsia" w:eastAsiaTheme="minorEastAsia" w:hAnsiTheme="minorEastAsia"/>
                <w:szCs w:val="21"/>
              </w:rPr>
              <w:t>RW</w:t>
            </w:r>
            <w:r w:rsidRPr="00C21485">
              <w:rPr>
                <w:rFonts w:asciiTheme="minorEastAsia" w:eastAsiaTheme="minorEastAsia" w:hAnsiTheme="minorEastAsia" w:hint="eastAsia"/>
                <w:szCs w:val="21"/>
              </w:rPr>
              <w:t>值大于</w:t>
            </w:r>
            <w:r w:rsidRPr="00C21485">
              <w:rPr>
                <w:rFonts w:asciiTheme="minorEastAsia" w:eastAsiaTheme="minorEastAsia" w:hAnsiTheme="minorEastAsia"/>
                <w:szCs w:val="21"/>
              </w:rPr>
              <w:t>2(</w:t>
            </w:r>
            <w:r w:rsidRPr="00C21485">
              <w:rPr>
                <w:rFonts w:asciiTheme="minorEastAsia" w:eastAsiaTheme="minorEastAsia" w:hAnsiTheme="minorEastAsia" w:hint="eastAsia"/>
                <w:szCs w:val="21"/>
              </w:rPr>
              <w:t>即难度较大的病种</w:t>
            </w:r>
            <w:r w:rsidRPr="00C21485">
              <w:rPr>
                <w:rFonts w:asciiTheme="minorEastAsia" w:eastAsiaTheme="minorEastAsia" w:hAnsiTheme="minorEastAsia"/>
                <w:szCs w:val="21"/>
              </w:rPr>
              <w:t>)</w:t>
            </w:r>
            <w:r w:rsidRPr="00C21485">
              <w:rPr>
                <w:rFonts w:asciiTheme="minorEastAsia" w:eastAsiaTheme="minorEastAsia" w:hAnsiTheme="minorEastAsia" w:hint="eastAsia"/>
                <w:szCs w:val="21"/>
              </w:rPr>
              <w:t>的病例。</w:t>
            </w:r>
          </w:p>
        </w:tc>
      </w:tr>
      <w:tr w:rsidR="00E51862" w:rsidRPr="00C21485" w:rsidTr="00C21485">
        <w:trPr>
          <w:trHeight w:val="879"/>
        </w:trPr>
        <w:tc>
          <w:tcPr>
            <w:tcW w:w="333" w:type="pct"/>
            <w:vMerge/>
            <w:shd w:val="clear" w:color="auto" w:fill="FFFFFF"/>
            <w:tcMar>
              <w:top w:w="12" w:type="dxa"/>
              <w:left w:w="12" w:type="dxa"/>
              <w:right w:w="12" w:type="dxa"/>
            </w:tcMar>
            <w:vAlign w:val="center"/>
          </w:tcPr>
          <w:p w:rsidR="00E51862" w:rsidRPr="00C21485" w:rsidRDefault="00E51862" w:rsidP="00C21485">
            <w:pPr>
              <w:spacing w:line="300" w:lineRule="exact"/>
              <w:jc w:val="center"/>
              <w:rPr>
                <w:rFonts w:asciiTheme="minorEastAsia" w:eastAsiaTheme="minorEastAsia" w:hAnsiTheme="minorEastAsia"/>
                <w:szCs w:val="21"/>
              </w:rPr>
            </w:pP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查看全院疑难病例的平均住院天数、均次费用、药占比、材料费占比等指标以及同环比对比分析。</w:t>
            </w:r>
          </w:p>
        </w:tc>
      </w:tr>
      <w:tr w:rsidR="00E51862" w:rsidRPr="00C21485" w:rsidTr="00C21485">
        <w:trPr>
          <w:trHeight w:val="879"/>
        </w:trPr>
        <w:tc>
          <w:tcPr>
            <w:tcW w:w="333" w:type="pc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lastRenderedPageBreak/>
              <w:t>13</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重点监控病种分析</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查看全院某重点监控病种的出院人次、平均住院天数、均次费用、药占比、材料费占比、术前术后天数等指标以及同环比对比分析。</w:t>
            </w:r>
          </w:p>
        </w:tc>
      </w:tr>
      <w:tr w:rsidR="00E51862" w:rsidRPr="00C21485" w:rsidTr="00C21485">
        <w:trPr>
          <w:trHeight w:val="591"/>
        </w:trPr>
        <w:tc>
          <w:tcPr>
            <w:tcW w:w="333" w:type="pct"/>
            <w:vMerge w:val="restar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14</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vMerge w:val="restar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医疗质量分析</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查看全院住院患者、手术患者、围手术、新生儿等病案的死亡人次及死亡率。</w:t>
            </w:r>
          </w:p>
        </w:tc>
      </w:tr>
      <w:tr w:rsidR="00E51862" w:rsidRPr="00C21485" w:rsidTr="00C21485">
        <w:trPr>
          <w:trHeight w:val="1167"/>
        </w:trPr>
        <w:tc>
          <w:tcPr>
            <w:tcW w:w="333" w:type="pct"/>
            <w:vMerge/>
            <w:shd w:val="clear" w:color="auto" w:fill="FFFFFF"/>
            <w:tcMar>
              <w:top w:w="12" w:type="dxa"/>
              <w:left w:w="12" w:type="dxa"/>
              <w:right w:w="12" w:type="dxa"/>
            </w:tcMar>
            <w:vAlign w:val="center"/>
          </w:tcPr>
          <w:p w:rsidR="00E51862" w:rsidRPr="00C21485" w:rsidRDefault="00E51862" w:rsidP="00C21485">
            <w:pPr>
              <w:spacing w:line="300" w:lineRule="exact"/>
              <w:jc w:val="center"/>
              <w:rPr>
                <w:rFonts w:asciiTheme="minorEastAsia" w:eastAsiaTheme="minorEastAsia" w:hAnsiTheme="minorEastAsia"/>
                <w:szCs w:val="21"/>
              </w:rPr>
            </w:pP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图形化显示恶性肿瘤手术死亡人次分布、死亡病例病种分布、中低风险死亡占比、科室死亡人次、</w:t>
            </w:r>
            <w:r w:rsidRPr="00C21485">
              <w:rPr>
                <w:rFonts w:asciiTheme="minorEastAsia" w:eastAsiaTheme="minorEastAsia" w:hAnsiTheme="minorEastAsia"/>
                <w:szCs w:val="21"/>
              </w:rPr>
              <w:t>2-31</w:t>
            </w:r>
            <w:r w:rsidRPr="00C21485">
              <w:rPr>
                <w:rFonts w:asciiTheme="minorEastAsia" w:eastAsiaTheme="minorEastAsia" w:hAnsiTheme="minorEastAsia" w:hint="eastAsia"/>
                <w:szCs w:val="21"/>
              </w:rPr>
              <w:t>日重返病种分布、</w:t>
            </w:r>
            <w:r w:rsidRPr="00C21485">
              <w:rPr>
                <w:rFonts w:asciiTheme="minorEastAsia" w:eastAsiaTheme="minorEastAsia" w:hAnsiTheme="minorEastAsia"/>
                <w:szCs w:val="21"/>
              </w:rPr>
              <w:t>2-31</w:t>
            </w:r>
            <w:r w:rsidRPr="00C21485">
              <w:rPr>
                <w:rFonts w:asciiTheme="minorEastAsia" w:eastAsiaTheme="minorEastAsia" w:hAnsiTheme="minorEastAsia" w:hint="eastAsia"/>
                <w:szCs w:val="21"/>
              </w:rPr>
              <w:t>日重返科室分布等信息。</w:t>
            </w:r>
          </w:p>
        </w:tc>
      </w:tr>
      <w:tr w:rsidR="00E51862" w:rsidRPr="00C21485" w:rsidTr="00C21485">
        <w:trPr>
          <w:trHeight w:val="879"/>
        </w:trPr>
        <w:tc>
          <w:tcPr>
            <w:tcW w:w="333" w:type="pct"/>
            <w:vMerge w:val="restar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15</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vMerge w:val="restar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病种结构分析</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查看全院各病种的平均住院天数、均次费用、平均</w:t>
            </w:r>
            <w:r w:rsidRPr="00C21485">
              <w:rPr>
                <w:rFonts w:asciiTheme="minorEastAsia" w:eastAsiaTheme="minorEastAsia" w:hAnsiTheme="minorEastAsia"/>
                <w:szCs w:val="21"/>
              </w:rPr>
              <w:t>Rw</w:t>
            </w:r>
            <w:r w:rsidRPr="00C21485">
              <w:rPr>
                <w:rFonts w:asciiTheme="minorEastAsia" w:eastAsiaTheme="minorEastAsia" w:hAnsiTheme="minorEastAsia" w:hint="eastAsia"/>
                <w:szCs w:val="21"/>
              </w:rPr>
              <w:t>、药占比、材料费占比、时间指数、费用指数等指标。</w:t>
            </w:r>
          </w:p>
        </w:tc>
      </w:tr>
      <w:tr w:rsidR="00E51862" w:rsidRPr="00C21485" w:rsidTr="00C21485">
        <w:trPr>
          <w:trHeight w:val="591"/>
        </w:trPr>
        <w:tc>
          <w:tcPr>
            <w:tcW w:w="333" w:type="pct"/>
            <w:vMerge/>
            <w:shd w:val="clear" w:color="auto" w:fill="FFFFFF"/>
            <w:tcMar>
              <w:top w:w="12" w:type="dxa"/>
              <w:left w:w="12" w:type="dxa"/>
              <w:right w:w="12" w:type="dxa"/>
            </w:tcMar>
            <w:vAlign w:val="center"/>
          </w:tcPr>
          <w:p w:rsidR="00E51862" w:rsidRPr="00C21485" w:rsidRDefault="00E51862" w:rsidP="00C21485">
            <w:pPr>
              <w:spacing w:line="300" w:lineRule="exact"/>
              <w:jc w:val="center"/>
              <w:rPr>
                <w:rFonts w:asciiTheme="minorEastAsia" w:eastAsiaTheme="minorEastAsia" w:hAnsiTheme="minorEastAsia"/>
                <w:szCs w:val="21"/>
              </w:rPr>
            </w:pP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图形化显示全院各病种出院人次及平均</w:t>
            </w:r>
            <w:r w:rsidRPr="00C21485">
              <w:rPr>
                <w:rFonts w:asciiTheme="minorEastAsia" w:eastAsiaTheme="minorEastAsia" w:hAnsiTheme="minorEastAsia"/>
                <w:szCs w:val="21"/>
              </w:rPr>
              <w:t>Rw</w:t>
            </w:r>
            <w:r w:rsidRPr="00C21485">
              <w:rPr>
                <w:rFonts w:asciiTheme="minorEastAsia" w:eastAsiaTheme="minorEastAsia" w:hAnsiTheme="minorEastAsia" w:hint="eastAsia"/>
                <w:szCs w:val="21"/>
              </w:rPr>
              <w:t>的变化趋势。</w:t>
            </w:r>
          </w:p>
        </w:tc>
      </w:tr>
      <w:tr w:rsidR="00E51862" w:rsidRPr="00C21485" w:rsidTr="00C21485">
        <w:trPr>
          <w:trHeight w:val="879"/>
        </w:trPr>
        <w:tc>
          <w:tcPr>
            <w:tcW w:w="333" w:type="pct"/>
            <w:vMerge w:val="restar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16</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vMerge w:val="restar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医生综合能力分析</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查看全院某医生类型下各医生的出院人次、</w:t>
            </w:r>
            <w:r w:rsidRPr="00C21485">
              <w:rPr>
                <w:rFonts w:asciiTheme="minorEastAsia" w:eastAsiaTheme="minorEastAsia" w:hAnsiTheme="minorEastAsia"/>
                <w:szCs w:val="21"/>
              </w:rPr>
              <w:t>DRG</w:t>
            </w:r>
            <w:r w:rsidRPr="00C21485">
              <w:rPr>
                <w:rFonts w:asciiTheme="minorEastAsia" w:eastAsiaTheme="minorEastAsia" w:hAnsiTheme="minorEastAsia" w:hint="eastAsia"/>
                <w:szCs w:val="21"/>
              </w:rPr>
              <w:t>总量、药占比、材料费占比、费用指数、时间指数等指标。</w:t>
            </w:r>
          </w:p>
        </w:tc>
      </w:tr>
      <w:tr w:rsidR="00E51862" w:rsidRPr="00C21485" w:rsidTr="00C21485">
        <w:trPr>
          <w:trHeight w:val="1167"/>
        </w:trPr>
        <w:tc>
          <w:tcPr>
            <w:tcW w:w="333" w:type="pct"/>
            <w:vMerge/>
            <w:shd w:val="clear" w:color="auto" w:fill="FFFFFF"/>
            <w:tcMar>
              <w:top w:w="12" w:type="dxa"/>
              <w:left w:w="12" w:type="dxa"/>
              <w:right w:w="12" w:type="dxa"/>
            </w:tcMar>
            <w:vAlign w:val="center"/>
          </w:tcPr>
          <w:p w:rsidR="00E51862" w:rsidRPr="00C21485" w:rsidRDefault="00E51862" w:rsidP="00C21485">
            <w:pPr>
              <w:spacing w:line="300" w:lineRule="exact"/>
              <w:jc w:val="center"/>
              <w:rPr>
                <w:rFonts w:asciiTheme="minorEastAsia" w:eastAsiaTheme="minorEastAsia" w:hAnsiTheme="minorEastAsia"/>
                <w:szCs w:val="21"/>
              </w:rPr>
            </w:pP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图形化显示全院各医生均次费用、平均住院天数、</w:t>
            </w:r>
            <w:r w:rsidRPr="00C21485">
              <w:rPr>
                <w:rFonts w:asciiTheme="minorEastAsia" w:eastAsiaTheme="minorEastAsia" w:hAnsiTheme="minorEastAsia"/>
                <w:szCs w:val="21"/>
              </w:rPr>
              <w:t>CMI</w:t>
            </w:r>
            <w:r w:rsidRPr="00C21485">
              <w:rPr>
                <w:rFonts w:asciiTheme="minorEastAsia" w:eastAsiaTheme="minorEastAsia" w:hAnsiTheme="minorEastAsia" w:hint="eastAsia"/>
                <w:szCs w:val="21"/>
              </w:rPr>
              <w:t>变化趋势，各病种平均住院天数及均次费用变化，各</w:t>
            </w:r>
            <w:r w:rsidRPr="00C21485">
              <w:rPr>
                <w:rFonts w:asciiTheme="minorEastAsia" w:eastAsiaTheme="minorEastAsia" w:hAnsiTheme="minorEastAsia"/>
                <w:szCs w:val="21"/>
              </w:rPr>
              <w:t>DRG</w:t>
            </w:r>
            <w:r w:rsidRPr="00C21485">
              <w:rPr>
                <w:rFonts w:asciiTheme="minorEastAsia" w:eastAsiaTheme="minorEastAsia" w:hAnsiTheme="minorEastAsia" w:hint="eastAsia"/>
                <w:szCs w:val="21"/>
              </w:rPr>
              <w:t>组平均住院天数、均次费用分布等信息。</w:t>
            </w:r>
          </w:p>
        </w:tc>
      </w:tr>
      <w:tr w:rsidR="00E51862" w:rsidRPr="00C21485" w:rsidTr="00C21485">
        <w:trPr>
          <w:trHeight w:val="879"/>
        </w:trPr>
        <w:tc>
          <w:tcPr>
            <w:tcW w:w="333" w:type="pc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17</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医生外科能力分析</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图形化显示全院某手术医生类型下各医生的各级手术人次变化趋势，各医生三四级手术占比排名。</w:t>
            </w:r>
          </w:p>
        </w:tc>
      </w:tr>
      <w:tr w:rsidR="00E51862" w:rsidRPr="00C21485" w:rsidTr="00C21485">
        <w:trPr>
          <w:trHeight w:val="591"/>
        </w:trPr>
        <w:tc>
          <w:tcPr>
            <w:tcW w:w="333" w:type="pc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18</w:t>
            </w:r>
          </w:p>
        </w:tc>
        <w:tc>
          <w:tcPr>
            <w:tcW w:w="695" w:type="pct"/>
            <w:vMerge w:val="restar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科室级</w:t>
            </w:r>
            <w:r w:rsidRPr="00C21485">
              <w:rPr>
                <w:rFonts w:asciiTheme="minorEastAsia" w:eastAsiaTheme="minorEastAsia" w:hAnsiTheme="minorEastAsia"/>
                <w:szCs w:val="21"/>
              </w:rPr>
              <w:t>DRGs</w:t>
            </w:r>
            <w:r w:rsidRPr="00C21485">
              <w:rPr>
                <w:rFonts w:asciiTheme="minorEastAsia" w:eastAsiaTheme="minorEastAsia" w:hAnsiTheme="minorEastAsia" w:hint="eastAsia"/>
                <w:szCs w:val="21"/>
              </w:rPr>
              <w:t>分析</w:t>
            </w:r>
          </w:p>
        </w:tc>
        <w:tc>
          <w:tcPr>
            <w:tcW w:w="110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科室</w:t>
            </w:r>
            <w:r w:rsidRPr="00C21485">
              <w:rPr>
                <w:rFonts w:asciiTheme="minorEastAsia" w:eastAsiaTheme="minorEastAsia" w:hAnsiTheme="minorEastAsia"/>
                <w:szCs w:val="21"/>
              </w:rPr>
              <w:t>DRGs</w:t>
            </w:r>
            <w:r w:rsidRPr="00C21485">
              <w:rPr>
                <w:rFonts w:asciiTheme="minorEastAsia" w:eastAsiaTheme="minorEastAsia" w:hAnsiTheme="minorEastAsia" w:hint="eastAsia"/>
                <w:szCs w:val="21"/>
              </w:rPr>
              <w:t>分组明细</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查询某时间范围内某个或多个科室每一条病案的</w:t>
            </w:r>
            <w:r w:rsidRPr="00C21485">
              <w:rPr>
                <w:rFonts w:asciiTheme="minorEastAsia" w:eastAsiaTheme="minorEastAsia" w:hAnsiTheme="minorEastAsia"/>
                <w:szCs w:val="21"/>
              </w:rPr>
              <w:t>DRG</w:t>
            </w:r>
            <w:r w:rsidRPr="00C21485">
              <w:rPr>
                <w:rFonts w:asciiTheme="minorEastAsia" w:eastAsiaTheme="minorEastAsia" w:hAnsiTheme="minorEastAsia" w:hint="eastAsia"/>
                <w:szCs w:val="21"/>
              </w:rPr>
              <w:t>组，权重等入组信息。</w:t>
            </w:r>
          </w:p>
        </w:tc>
      </w:tr>
      <w:tr w:rsidR="00E51862" w:rsidRPr="00C21485" w:rsidTr="00C21485">
        <w:trPr>
          <w:trHeight w:val="591"/>
        </w:trPr>
        <w:tc>
          <w:tcPr>
            <w:tcW w:w="333" w:type="pc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19</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科室手术明细</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按手术级别查询某一段时间内某个或多个科室该手术级别的病案及手术的基本信息。</w:t>
            </w:r>
          </w:p>
        </w:tc>
      </w:tr>
      <w:tr w:rsidR="00E51862" w:rsidRPr="00C21485" w:rsidTr="00C21485">
        <w:trPr>
          <w:trHeight w:val="591"/>
        </w:trPr>
        <w:tc>
          <w:tcPr>
            <w:tcW w:w="333" w:type="pc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20</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科室重点监控病种明细</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按重点监控病种查询某一时间段内某个或多个科室该单病种的所有病案明细。</w:t>
            </w:r>
          </w:p>
        </w:tc>
      </w:tr>
      <w:tr w:rsidR="00E51862" w:rsidRPr="00C21485" w:rsidTr="00C21485">
        <w:trPr>
          <w:trHeight w:val="879"/>
        </w:trPr>
        <w:tc>
          <w:tcPr>
            <w:tcW w:w="333" w:type="pc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21</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科室死亡明细</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查询某时间范围内某个或多个科室的死亡病案的病案基本信息，</w:t>
            </w:r>
            <w:r w:rsidRPr="00C21485">
              <w:rPr>
                <w:rFonts w:asciiTheme="minorEastAsia" w:eastAsiaTheme="minorEastAsia" w:hAnsiTheme="minorEastAsia"/>
                <w:szCs w:val="21"/>
              </w:rPr>
              <w:t>DRGs</w:t>
            </w:r>
            <w:r w:rsidRPr="00C21485">
              <w:rPr>
                <w:rFonts w:asciiTheme="minorEastAsia" w:eastAsiaTheme="minorEastAsia" w:hAnsiTheme="minorEastAsia" w:hint="eastAsia"/>
                <w:szCs w:val="21"/>
              </w:rPr>
              <w:t>死亡风险，</w:t>
            </w:r>
            <w:r w:rsidRPr="00C21485">
              <w:rPr>
                <w:rFonts w:asciiTheme="minorEastAsia" w:eastAsiaTheme="minorEastAsia" w:hAnsiTheme="minorEastAsia"/>
                <w:szCs w:val="21"/>
              </w:rPr>
              <w:t>DRGs</w:t>
            </w:r>
            <w:r w:rsidRPr="00C21485">
              <w:rPr>
                <w:rFonts w:asciiTheme="minorEastAsia" w:eastAsiaTheme="minorEastAsia" w:hAnsiTheme="minorEastAsia" w:hint="eastAsia"/>
                <w:szCs w:val="21"/>
              </w:rPr>
              <w:t>组及诊断信息等。</w:t>
            </w:r>
          </w:p>
        </w:tc>
      </w:tr>
      <w:tr w:rsidR="00E51862" w:rsidRPr="00C21485" w:rsidTr="00C21485">
        <w:trPr>
          <w:trHeight w:val="879"/>
        </w:trPr>
        <w:tc>
          <w:tcPr>
            <w:tcW w:w="333" w:type="pc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22</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科室低风险组明细</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按照出院类别查询某时间范围内某个或多个科室的低风险组的病案的</w:t>
            </w:r>
            <w:r w:rsidRPr="00C21485">
              <w:rPr>
                <w:rFonts w:asciiTheme="minorEastAsia" w:eastAsiaTheme="minorEastAsia" w:hAnsiTheme="minorEastAsia"/>
                <w:szCs w:val="21"/>
              </w:rPr>
              <w:t>DRG</w:t>
            </w:r>
            <w:r w:rsidRPr="00C21485">
              <w:rPr>
                <w:rFonts w:asciiTheme="minorEastAsia" w:eastAsiaTheme="minorEastAsia" w:hAnsiTheme="minorEastAsia" w:hint="eastAsia"/>
                <w:szCs w:val="21"/>
              </w:rPr>
              <w:t>组，权重，死亡风险等入组信息。</w:t>
            </w:r>
          </w:p>
        </w:tc>
      </w:tr>
      <w:tr w:rsidR="00E51862" w:rsidRPr="00C21485" w:rsidTr="00C21485">
        <w:trPr>
          <w:trHeight w:val="879"/>
        </w:trPr>
        <w:tc>
          <w:tcPr>
            <w:tcW w:w="333" w:type="pc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23</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科室综合明细</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可选择</w:t>
            </w:r>
            <w:r w:rsidRPr="00C21485">
              <w:rPr>
                <w:rFonts w:asciiTheme="minorEastAsia" w:eastAsiaTheme="minorEastAsia" w:hAnsiTheme="minorEastAsia"/>
                <w:szCs w:val="21"/>
              </w:rPr>
              <w:t>DRGs</w:t>
            </w:r>
            <w:r w:rsidRPr="00C21485">
              <w:rPr>
                <w:rFonts w:asciiTheme="minorEastAsia" w:eastAsiaTheme="minorEastAsia" w:hAnsiTheme="minorEastAsia" w:hint="eastAsia"/>
                <w:szCs w:val="21"/>
              </w:rPr>
              <w:t>组、病种、重点监控病种、手术级别、</w:t>
            </w:r>
            <w:r w:rsidRPr="00C21485">
              <w:rPr>
                <w:rFonts w:asciiTheme="minorEastAsia" w:eastAsiaTheme="minorEastAsia" w:hAnsiTheme="minorEastAsia"/>
                <w:szCs w:val="21"/>
              </w:rPr>
              <w:t>RW</w:t>
            </w:r>
            <w:r w:rsidRPr="00C21485">
              <w:rPr>
                <w:rFonts w:asciiTheme="minorEastAsia" w:eastAsiaTheme="minorEastAsia" w:hAnsiTheme="minorEastAsia" w:hint="eastAsia"/>
                <w:szCs w:val="21"/>
              </w:rPr>
              <w:t>范围等条件组合查询某个或多个科室相关的病案明细。</w:t>
            </w:r>
          </w:p>
        </w:tc>
      </w:tr>
      <w:tr w:rsidR="00E51862" w:rsidRPr="00C21485" w:rsidTr="00C21485">
        <w:trPr>
          <w:trHeight w:val="879"/>
        </w:trPr>
        <w:tc>
          <w:tcPr>
            <w:tcW w:w="333" w:type="pc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24</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科室综合能力分析</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查看某个或多个科室</w:t>
            </w:r>
            <w:r w:rsidRPr="00C21485">
              <w:rPr>
                <w:rFonts w:asciiTheme="minorEastAsia" w:eastAsiaTheme="minorEastAsia" w:hAnsiTheme="minorEastAsia"/>
                <w:szCs w:val="21"/>
              </w:rPr>
              <w:t>CMI</w:t>
            </w:r>
            <w:r w:rsidRPr="00C21485">
              <w:rPr>
                <w:rFonts w:asciiTheme="minorEastAsia" w:eastAsiaTheme="minorEastAsia" w:hAnsiTheme="minorEastAsia" w:hint="eastAsia"/>
                <w:szCs w:val="21"/>
              </w:rPr>
              <w:t>值、</w:t>
            </w:r>
            <w:r w:rsidRPr="00C21485">
              <w:rPr>
                <w:rFonts w:asciiTheme="minorEastAsia" w:eastAsiaTheme="minorEastAsia" w:hAnsiTheme="minorEastAsia"/>
                <w:szCs w:val="21"/>
              </w:rPr>
              <w:t>DRGs</w:t>
            </w:r>
            <w:r w:rsidRPr="00C21485">
              <w:rPr>
                <w:rFonts w:asciiTheme="minorEastAsia" w:eastAsiaTheme="minorEastAsia" w:hAnsiTheme="minorEastAsia" w:hint="eastAsia"/>
                <w:szCs w:val="21"/>
              </w:rPr>
              <w:t>总量、组数、平均费用、平均住院天数等指标以及同环比对比分析。</w:t>
            </w:r>
          </w:p>
        </w:tc>
      </w:tr>
      <w:tr w:rsidR="00E51862" w:rsidRPr="00C21485" w:rsidTr="00C21485">
        <w:trPr>
          <w:trHeight w:val="879"/>
        </w:trPr>
        <w:tc>
          <w:tcPr>
            <w:tcW w:w="333" w:type="pc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lastRenderedPageBreak/>
              <w:t>25</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科室外科能力分析</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查看某个或多个科室平均术前天数、平均术后天数、三四级手术占比等指标以及同环比对比分析。</w:t>
            </w:r>
          </w:p>
        </w:tc>
      </w:tr>
      <w:tr w:rsidR="00E51862" w:rsidRPr="00C21485" w:rsidTr="00C21485">
        <w:trPr>
          <w:trHeight w:val="591"/>
        </w:trPr>
        <w:tc>
          <w:tcPr>
            <w:tcW w:w="333" w:type="pct"/>
            <w:vMerge w:val="restar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26</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vMerge w:val="restar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科室疑难病例分析</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疑难病例即</w:t>
            </w:r>
            <w:r w:rsidRPr="00C21485">
              <w:rPr>
                <w:rFonts w:asciiTheme="minorEastAsia" w:eastAsiaTheme="minorEastAsia" w:hAnsiTheme="minorEastAsia"/>
                <w:szCs w:val="21"/>
              </w:rPr>
              <w:t>RW</w:t>
            </w:r>
            <w:r w:rsidRPr="00C21485">
              <w:rPr>
                <w:rFonts w:asciiTheme="minorEastAsia" w:eastAsiaTheme="minorEastAsia" w:hAnsiTheme="minorEastAsia" w:hint="eastAsia"/>
                <w:szCs w:val="21"/>
              </w:rPr>
              <w:t>值大于</w:t>
            </w:r>
            <w:r w:rsidRPr="00C21485">
              <w:rPr>
                <w:rFonts w:asciiTheme="minorEastAsia" w:eastAsiaTheme="minorEastAsia" w:hAnsiTheme="minorEastAsia"/>
                <w:szCs w:val="21"/>
              </w:rPr>
              <w:t>2(</w:t>
            </w:r>
            <w:r w:rsidRPr="00C21485">
              <w:rPr>
                <w:rFonts w:asciiTheme="minorEastAsia" w:eastAsiaTheme="minorEastAsia" w:hAnsiTheme="minorEastAsia" w:hint="eastAsia"/>
                <w:szCs w:val="21"/>
              </w:rPr>
              <w:t>即难度较大的病种</w:t>
            </w:r>
            <w:r w:rsidRPr="00C21485">
              <w:rPr>
                <w:rFonts w:asciiTheme="minorEastAsia" w:eastAsiaTheme="minorEastAsia" w:hAnsiTheme="minorEastAsia"/>
                <w:szCs w:val="21"/>
              </w:rPr>
              <w:t>)</w:t>
            </w:r>
            <w:r w:rsidRPr="00C21485">
              <w:rPr>
                <w:rFonts w:asciiTheme="minorEastAsia" w:eastAsiaTheme="minorEastAsia" w:hAnsiTheme="minorEastAsia" w:hint="eastAsia"/>
                <w:szCs w:val="21"/>
              </w:rPr>
              <w:t>的病例。</w:t>
            </w:r>
          </w:p>
        </w:tc>
      </w:tr>
      <w:tr w:rsidR="00E51862" w:rsidRPr="00C21485" w:rsidTr="00C21485">
        <w:trPr>
          <w:trHeight w:val="879"/>
        </w:trPr>
        <w:tc>
          <w:tcPr>
            <w:tcW w:w="333" w:type="pct"/>
            <w:vMerge/>
            <w:shd w:val="clear" w:color="auto" w:fill="FFFFFF"/>
            <w:tcMar>
              <w:top w:w="12" w:type="dxa"/>
              <w:left w:w="12" w:type="dxa"/>
              <w:right w:w="12" w:type="dxa"/>
            </w:tcMar>
            <w:vAlign w:val="center"/>
          </w:tcPr>
          <w:p w:rsidR="00E51862" w:rsidRPr="00C21485" w:rsidRDefault="00E51862" w:rsidP="00C21485">
            <w:pPr>
              <w:spacing w:line="300" w:lineRule="exact"/>
              <w:jc w:val="center"/>
              <w:rPr>
                <w:rFonts w:asciiTheme="minorEastAsia" w:eastAsiaTheme="minorEastAsia" w:hAnsiTheme="minorEastAsia"/>
                <w:szCs w:val="21"/>
              </w:rPr>
            </w:pP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查看全院疑难病例的平均住院天数、均次费用、药占比、材料费占比等指标以及同环比对比分析。</w:t>
            </w:r>
          </w:p>
        </w:tc>
      </w:tr>
      <w:tr w:rsidR="00E51862" w:rsidRPr="00C21485" w:rsidTr="00C21485">
        <w:trPr>
          <w:trHeight w:val="879"/>
        </w:trPr>
        <w:tc>
          <w:tcPr>
            <w:tcW w:w="333" w:type="pc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27</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科室重点监控病种分析</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查看全院某重点监控病种的出院人次、平均住院天数、均次费用、药占比、材料费占比、术前术后天数等指标以及同环比对比分析。</w:t>
            </w:r>
          </w:p>
        </w:tc>
      </w:tr>
      <w:tr w:rsidR="00E51862" w:rsidRPr="00C21485" w:rsidTr="00C21485">
        <w:trPr>
          <w:trHeight w:val="591"/>
        </w:trPr>
        <w:tc>
          <w:tcPr>
            <w:tcW w:w="333" w:type="pct"/>
            <w:vMerge w:val="restar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28</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vMerge w:val="restar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科室医疗质量分析</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查看全院住院患者、手术患者、围手术、新生儿等病案的死亡人次及死亡率。</w:t>
            </w:r>
          </w:p>
        </w:tc>
      </w:tr>
      <w:tr w:rsidR="00E51862" w:rsidRPr="00C21485" w:rsidTr="00C21485">
        <w:trPr>
          <w:trHeight w:val="1167"/>
        </w:trPr>
        <w:tc>
          <w:tcPr>
            <w:tcW w:w="333" w:type="pct"/>
            <w:vMerge/>
            <w:shd w:val="clear" w:color="auto" w:fill="FFFFFF"/>
            <w:tcMar>
              <w:top w:w="12" w:type="dxa"/>
              <w:left w:w="12" w:type="dxa"/>
              <w:right w:w="12" w:type="dxa"/>
            </w:tcMar>
            <w:vAlign w:val="center"/>
          </w:tcPr>
          <w:p w:rsidR="00E51862" w:rsidRPr="00C21485" w:rsidRDefault="00E51862" w:rsidP="00C21485">
            <w:pPr>
              <w:spacing w:line="300" w:lineRule="exact"/>
              <w:jc w:val="center"/>
              <w:rPr>
                <w:rFonts w:asciiTheme="minorEastAsia" w:eastAsiaTheme="minorEastAsia" w:hAnsiTheme="minorEastAsia"/>
                <w:szCs w:val="21"/>
              </w:rPr>
            </w:pP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图形化显示恶性肿瘤手术死亡人次分布、死亡病例病种分布、中低风险死亡占比、科室死亡人次、</w:t>
            </w:r>
            <w:r w:rsidRPr="00C21485">
              <w:rPr>
                <w:rFonts w:asciiTheme="minorEastAsia" w:eastAsiaTheme="minorEastAsia" w:hAnsiTheme="minorEastAsia"/>
                <w:szCs w:val="21"/>
              </w:rPr>
              <w:t>2-31</w:t>
            </w:r>
            <w:r w:rsidRPr="00C21485">
              <w:rPr>
                <w:rFonts w:asciiTheme="minorEastAsia" w:eastAsiaTheme="minorEastAsia" w:hAnsiTheme="minorEastAsia" w:hint="eastAsia"/>
                <w:szCs w:val="21"/>
              </w:rPr>
              <w:t>日重返病种分布、</w:t>
            </w:r>
            <w:r w:rsidRPr="00C21485">
              <w:rPr>
                <w:rFonts w:asciiTheme="minorEastAsia" w:eastAsiaTheme="minorEastAsia" w:hAnsiTheme="minorEastAsia"/>
                <w:szCs w:val="21"/>
              </w:rPr>
              <w:t>2-31</w:t>
            </w:r>
            <w:r w:rsidRPr="00C21485">
              <w:rPr>
                <w:rFonts w:asciiTheme="minorEastAsia" w:eastAsiaTheme="minorEastAsia" w:hAnsiTheme="minorEastAsia" w:hint="eastAsia"/>
                <w:szCs w:val="21"/>
              </w:rPr>
              <w:t>日重返科室分布等信息。</w:t>
            </w:r>
          </w:p>
        </w:tc>
      </w:tr>
      <w:tr w:rsidR="00E51862" w:rsidRPr="00C21485" w:rsidTr="00C21485">
        <w:trPr>
          <w:trHeight w:val="879"/>
        </w:trPr>
        <w:tc>
          <w:tcPr>
            <w:tcW w:w="333" w:type="pct"/>
            <w:vMerge w:val="restar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29</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vMerge w:val="restar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科室病种结构分析</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查看全院各病种的平均住院天数、均次费用、平均</w:t>
            </w:r>
            <w:r w:rsidRPr="00C21485">
              <w:rPr>
                <w:rFonts w:asciiTheme="minorEastAsia" w:eastAsiaTheme="minorEastAsia" w:hAnsiTheme="minorEastAsia"/>
                <w:szCs w:val="21"/>
              </w:rPr>
              <w:t>Rw</w:t>
            </w:r>
            <w:r w:rsidRPr="00C21485">
              <w:rPr>
                <w:rFonts w:asciiTheme="minorEastAsia" w:eastAsiaTheme="minorEastAsia" w:hAnsiTheme="minorEastAsia" w:hint="eastAsia"/>
                <w:szCs w:val="21"/>
              </w:rPr>
              <w:t>、药占比、材料费占比、时间指数、费用指数等指标。</w:t>
            </w:r>
          </w:p>
        </w:tc>
      </w:tr>
      <w:tr w:rsidR="00E51862" w:rsidRPr="00C21485" w:rsidTr="00C21485">
        <w:trPr>
          <w:trHeight w:val="591"/>
        </w:trPr>
        <w:tc>
          <w:tcPr>
            <w:tcW w:w="333" w:type="pct"/>
            <w:vMerge/>
            <w:shd w:val="clear" w:color="auto" w:fill="FFFFFF"/>
            <w:tcMar>
              <w:top w:w="12" w:type="dxa"/>
              <w:left w:w="12" w:type="dxa"/>
              <w:right w:w="12" w:type="dxa"/>
            </w:tcMar>
            <w:vAlign w:val="center"/>
          </w:tcPr>
          <w:p w:rsidR="00E51862" w:rsidRPr="00C21485" w:rsidRDefault="00E51862" w:rsidP="00C21485">
            <w:pPr>
              <w:spacing w:line="300" w:lineRule="exact"/>
              <w:jc w:val="center"/>
              <w:rPr>
                <w:rFonts w:asciiTheme="minorEastAsia" w:eastAsiaTheme="minorEastAsia" w:hAnsiTheme="minorEastAsia"/>
                <w:szCs w:val="21"/>
              </w:rPr>
            </w:pP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图形化显示全院各病种出院人次及平均</w:t>
            </w:r>
            <w:r w:rsidRPr="00C21485">
              <w:rPr>
                <w:rFonts w:asciiTheme="minorEastAsia" w:eastAsiaTheme="minorEastAsia" w:hAnsiTheme="minorEastAsia"/>
                <w:szCs w:val="21"/>
              </w:rPr>
              <w:t>Rw</w:t>
            </w:r>
            <w:r w:rsidRPr="00C21485">
              <w:rPr>
                <w:rFonts w:asciiTheme="minorEastAsia" w:eastAsiaTheme="minorEastAsia" w:hAnsiTheme="minorEastAsia" w:hint="eastAsia"/>
                <w:szCs w:val="21"/>
              </w:rPr>
              <w:t>的变化趋势。</w:t>
            </w:r>
          </w:p>
        </w:tc>
      </w:tr>
      <w:tr w:rsidR="00E51862" w:rsidRPr="00C21485" w:rsidTr="00C21485">
        <w:trPr>
          <w:trHeight w:val="879"/>
        </w:trPr>
        <w:tc>
          <w:tcPr>
            <w:tcW w:w="333" w:type="pct"/>
            <w:vMerge w:val="restar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30</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vMerge w:val="restar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医生综合能力分析</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查看全院某医生类型下各医生的出院人次、</w:t>
            </w:r>
            <w:r w:rsidRPr="00C21485">
              <w:rPr>
                <w:rFonts w:asciiTheme="minorEastAsia" w:eastAsiaTheme="minorEastAsia" w:hAnsiTheme="minorEastAsia"/>
                <w:szCs w:val="21"/>
              </w:rPr>
              <w:t>DRG</w:t>
            </w:r>
            <w:r w:rsidRPr="00C21485">
              <w:rPr>
                <w:rFonts w:asciiTheme="minorEastAsia" w:eastAsiaTheme="minorEastAsia" w:hAnsiTheme="minorEastAsia" w:hint="eastAsia"/>
                <w:szCs w:val="21"/>
              </w:rPr>
              <w:t>总量、药占比、材料费占比、费用指数、时间指数等指标。</w:t>
            </w:r>
          </w:p>
        </w:tc>
      </w:tr>
      <w:tr w:rsidR="00E51862" w:rsidRPr="00C21485" w:rsidTr="00C21485">
        <w:trPr>
          <w:trHeight w:val="1167"/>
        </w:trPr>
        <w:tc>
          <w:tcPr>
            <w:tcW w:w="333" w:type="pct"/>
            <w:vMerge/>
            <w:shd w:val="clear" w:color="auto" w:fill="FFFFFF"/>
            <w:tcMar>
              <w:top w:w="12" w:type="dxa"/>
              <w:left w:w="12" w:type="dxa"/>
              <w:right w:w="12" w:type="dxa"/>
            </w:tcMar>
            <w:vAlign w:val="center"/>
          </w:tcPr>
          <w:p w:rsidR="00E51862" w:rsidRPr="00C21485" w:rsidRDefault="00E51862" w:rsidP="00C21485">
            <w:pPr>
              <w:spacing w:line="300" w:lineRule="exact"/>
              <w:jc w:val="center"/>
              <w:rPr>
                <w:rFonts w:asciiTheme="minorEastAsia" w:eastAsiaTheme="minorEastAsia" w:hAnsiTheme="minorEastAsia"/>
                <w:szCs w:val="21"/>
              </w:rPr>
            </w:pP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图形化显示全院各医生均次费用、平均住院天数、</w:t>
            </w:r>
            <w:r w:rsidRPr="00C21485">
              <w:rPr>
                <w:rFonts w:asciiTheme="minorEastAsia" w:eastAsiaTheme="minorEastAsia" w:hAnsiTheme="minorEastAsia"/>
                <w:szCs w:val="21"/>
              </w:rPr>
              <w:t>CMI</w:t>
            </w:r>
            <w:r w:rsidRPr="00C21485">
              <w:rPr>
                <w:rFonts w:asciiTheme="minorEastAsia" w:eastAsiaTheme="minorEastAsia" w:hAnsiTheme="minorEastAsia" w:hint="eastAsia"/>
                <w:szCs w:val="21"/>
              </w:rPr>
              <w:t>变化趋势，各病种平均住院天数及均次费用变化，各</w:t>
            </w:r>
            <w:r w:rsidRPr="00C21485">
              <w:rPr>
                <w:rFonts w:asciiTheme="minorEastAsia" w:eastAsiaTheme="minorEastAsia" w:hAnsiTheme="minorEastAsia"/>
                <w:szCs w:val="21"/>
              </w:rPr>
              <w:t>DRG</w:t>
            </w:r>
            <w:r w:rsidRPr="00C21485">
              <w:rPr>
                <w:rFonts w:asciiTheme="minorEastAsia" w:eastAsiaTheme="minorEastAsia" w:hAnsiTheme="minorEastAsia" w:hint="eastAsia"/>
                <w:szCs w:val="21"/>
              </w:rPr>
              <w:t>组平均住院天数、均次费用分布等信息。</w:t>
            </w:r>
          </w:p>
        </w:tc>
      </w:tr>
      <w:tr w:rsidR="00E51862" w:rsidRPr="00C21485" w:rsidTr="00C21485">
        <w:trPr>
          <w:trHeight w:val="879"/>
        </w:trPr>
        <w:tc>
          <w:tcPr>
            <w:tcW w:w="333" w:type="pc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szCs w:val="21"/>
              </w:rPr>
              <w:t>31</w:t>
            </w:r>
          </w:p>
        </w:tc>
        <w:tc>
          <w:tcPr>
            <w:tcW w:w="695" w:type="pct"/>
            <w:vMerge/>
            <w:shd w:val="clear" w:color="auto" w:fill="FFFFFF"/>
            <w:tcMar>
              <w:top w:w="12" w:type="dxa"/>
              <w:left w:w="12" w:type="dxa"/>
              <w:right w:w="12" w:type="dxa"/>
            </w:tcMar>
            <w:vAlign w:val="center"/>
          </w:tcPr>
          <w:p w:rsidR="00E51862" w:rsidRPr="00C21485" w:rsidRDefault="00E51862" w:rsidP="00C21485">
            <w:pPr>
              <w:spacing w:line="300" w:lineRule="exact"/>
              <w:rPr>
                <w:rFonts w:asciiTheme="minorEastAsia" w:eastAsiaTheme="minorEastAsia" w:hAnsiTheme="minorEastAsia"/>
                <w:szCs w:val="21"/>
              </w:rPr>
            </w:pPr>
          </w:p>
        </w:tc>
        <w:tc>
          <w:tcPr>
            <w:tcW w:w="110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科室医生外科能力分析</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图形化显示全院某手术医生类型下各医生的各级手术人次变化趋势，各医生三四级手术占比排名。</w:t>
            </w:r>
          </w:p>
        </w:tc>
      </w:tr>
      <w:tr w:rsidR="007B2D99" w:rsidRPr="00C21485" w:rsidTr="00C21485">
        <w:trPr>
          <w:trHeight w:val="879"/>
        </w:trPr>
        <w:tc>
          <w:tcPr>
            <w:tcW w:w="333" w:type="pct"/>
            <w:shd w:val="clear" w:color="auto" w:fill="FFFFFF"/>
            <w:tcMar>
              <w:top w:w="12" w:type="dxa"/>
              <w:left w:w="12" w:type="dxa"/>
              <w:right w:w="12" w:type="dxa"/>
            </w:tcMar>
            <w:vAlign w:val="center"/>
          </w:tcPr>
          <w:p w:rsidR="007B2D99" w:rsidRPr="00C21485" w:rsidRDefault="007B2D99"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hint="eastAsia"/>
                <w:szCs w:val="21"/>
              </w:rPr>
              <w:t>3</w:t>
            </w:r>
            <w:r w:rsidRPr="00C21485">
              <w:rPr>
                <w:rFonts w:asciiTheme="minorEastAsia" w:eastAsiaTheme="minorEastAsia" w:hAnsiTheme="minorEastAsia"/>
                <w:szCs w:val="21"/>
              </w:rPr>
              <w:t>2</w:t>
            </w:r>
          </w:p>
        </w:tc>
        <w:tc>
          <w:tcPr>
            <w:tcW w:w="695" w:type="pct"/>
            <w:shd w:val="clear" w:color="auto" w:fill="FFFFFF"/>
            <w:tcMar>
              <w:top w:w="12" w:type="dxa"/>
              <w:left w:w="12" w:type="dxa"/>
              <w:right w:w="12" w:type="dxa"/>
            </w:tcMar>
            <w:vAlign w:val="center"/>
          </w:tcPr>
          <w:p w:rsidR="007B2D99" w:rsidRPr="00C21485" w:rsidRDefault="007B2D99" w:rsidP="00C21485">
            <w:pPr>
              <w:spacing w:line="300" w:lineRule="exact"/>
              <w:rPr>
                <w:rFonts w:asciiTheme="minorEastAsia" w:eastAsiaTheme="minorEastAsia" w:hAnsiTheme="minorEastAsia"/>
                <w:szCs w:val="21"/>
              </w:rPr>
            </w:pPr>
          </w:p>
        </w:tc>
        <w:tc>
          <w:tcPr>
            <w:tcW w:w="1106" w:type="pct"/>
            <w:shd w:val="clear" w:color="auto" w:fill="FFFFFF"/>
            <w:tcMar>
              <w:top w:w="12" w:type="dxa"/>
              <w:left w:w="12" w:type="dxa"/>
              <w:right w:w="12" w:type="dxa"/>
            </w:tcMar>
            <w:vAlign w:val="center"/>
          </w:tcPr>
          <w:p w:rsidR="007B2D99" w:rsidRPr="00C21485" w:rsidRDefault="007B2D99"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医疗组综合能力分析</w:t>
            </w:r>
          </w:p>
        </w:tc>
        <w:tc>
          <w:tcPr>
            <w:tcW w:w="2866" w:type="pct"/>
            <w:shd w:val="clear" w:color="auto" w:fill="FFFFFF"/>
            <w:tcMar>
              <w:top w:w="12" w:type="dxa"/>
              <w:left w:w="12" w:type="dxa"/>
              <w:right w:w="12" w:type="dxa"/>
            </w:tcMar>
            <w:vAlign w:val="center"/>
          </w:tcPr>
          <w:p w:rsidR="007B2D99" w:rsidRPr="00C21485" w:rsidRDefault="007B2D99"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图形化显示全院各医疗组医生均次费用、平均住院天数、C</w:t>
            </w:r>
            <w:r w:rsidRPr="00C21485">
              <w:rPr>
                <w:rFonts w:asciiTheme="minorEastAsia" w:eastAsiaTheme="minorEastAsia" w:hAnsiTheme="minorEastAsia"/>
                <w:szCs w:val="21"/>
              </w:rPr>
              <w:t>MI</w:t>
            </w:r>
            <w:r w:rsidRPr="00C21485">
              <w:rPr>
                <w:rFonts w:asciiTheme="minorEastAsia" w:eastAsiaTheme="minorEastAsia" w:hAnsiTheme="minorEastAsia" w:hint="eastAsia"/>
                <w:szCs w:val="21"/>
              </w:rPr>
              <w:t>变化趋势，各病种平均住院天数及均次费用变化，各D</w:t>
            </w:r>
            <w:r w:rsidRPr="00C21485">
              <w:rPr>
                <w:rFonts w:asciiTheme="minorEastAsia" w:eastAsiaTheme="minorEastAsia" w:hAnsiTheme="minorEastAsia"/>
                <w:szCs w:val="21"/>
              </w:rPr>
              <w:t>RG</w:t>
            </w:r>
            <w:r w:rsidRPr="00C21485">
              <w:rPr>
                <w:rFonts w:asciiTheme="minorEastAsia" w:eastAsiaTheme="minorEastAsia" w:hAnsiTheme="minorEastAsia" w:hint="eastAsia"/>
                <w:szCs w:val="21"/>
              </w:rPr>
              <w:t>组平均住院天数、均次费用分布等信息。</w:t>
            </w:r>
          </w:p>
        </w:tc>
      </w:tr>
      <w:tr w:rsidR="00E51862" w:rsidRPr="00C21485" w:rsidTr="00C21485">
        <w:trPr>
          <w:trHeight w:val="591"/>
        </w:trPr>
        <w:tc>
          <w:tcPr>
            <w:tcW w:w="333" w:type="pct"/>
            <w:shd w:val="clear" w:color="auto" w:fill="FFFFFF"/>
            <w:tcMar>
              <w:top w:w="12" w:type="dxa"/>
              <w:left w:w="12" w:type="dxa"/>
              <w:right w:w="12" w:type="dxa"/>
            </w:tcMar>
            <w:vAlign w:val="center"/>
          </w:tcPr>
          <w:p w:rsidR="00E51862" w:rsidRPr="00C21485" w:rsidRDefault="00493162"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hint="eastAsia"/>
                <w:szCs w:val="21"/>
              </w:rPr>
              <w:t>3</w:t>
            </w:r>
            <w:r w:rsidR="001C3F5F" w:rsidRPr="00C21485">
              <w:rPr>
                <w:rFonts w:asciiTheme="minorEastAsia" w:eastAsiaTheme="minorEastAsia" w:hAnsiTheme="minorEastAsia"/>
                <w:szCs w:val="21"/>
              </w:rPr>
              <w:t>3</w:t>
            </w:r>
          </w:p>
        </w:tc>
        <w:tc>
          <w:tcPr>
            <w:tcW w:w="695"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系统管理</w:t>
            </w:r>
          </w:p>
        </w:tc>
        <w:tc>
          <w:tcPr>
            <w:tcW w:w="110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用户管理</w:t>
            </w:r>
          </w:p>
        </w:tc>
        <w:tc>
          <w:tcPr>
            <w:tcW w:w="2866" w:type="pct"/>
            <w:shd w:val="clear" w:color="auto" w:fill="FFFFFF"/>
            <w:tcMar>
              <w:top w:w="12" w:type="dxa"/>
              <w:left w:w="12" w:type="dxa"/>
              <w:right w:w="12" w:type="dxa"/>
            </w:tcMar>
            <w:vAlign w:val="center"/>
          </w:tcPr>
          <w:p w:rsidR="00E51862" w:rsidRPr="00C21485" w:rsidRDefault="00493162"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院方可进行用户的增删改等管理。同时可以对各用户进行权限分配。</w:t>
            </w:r>
          </w:p>
        </w:tc>
      </w:tr>
      <w:tr w:rsidR="007B2D99" w:rsidRPr="00C21485" w:rsidTr="00C21485">
        <w:trPr>
          <w:trHeight w:val="591"/>
        </w:trPr>
        <w:tc>
          <w:tcPr>
            <w:tcW w:w="333" w:type="pct"/>
            <w:shd w:val="clear" w:color="auto" w:fill="FFFFFF"/>
            <w:tcMar>
              <w:top w:w="12" w:type="dxa"/>
              <w:left w:w="12" w:type="dxa"/>
              <w:right w:w="12" w:type="dxa"/>
            </w:tcMar>
            <w:vAlign w:val="center"/>
          </w:tcPr>
          <w:p w:rsidR="007B2D99" w:rsidRPr="00C21485" w:rsidRDefault="001C3F5F" w:rsidP="00C21485">
            <w:pPr>
              <w:spacing w:line="300" w:lineRule="exact"/>
              <w:jc w:val="center"/>
              <w:rPr>
                <w:rFonts w:asciiTheme="minorEastAsia" w:eastAsiaTheme="minorEastAsia" w:hAnsiTheme="minorEastAsia"/>
                <w:szCs w:val="21"/>
              </w:rPr>
            </w:pPr>
            <w:r w:rsidRPr="00C21485">
              <w:rPr>
                <w:rFonts w:asciiTheme="minorEastAsia" w:eastAsiaTheme="minorEastAsia" w:hAnsiTheme="minorEastAsia" w:hint="eastAsia"/>
                <w:szCs w:val="21"/>
              </w:rPr>
              <w:t>3</w:t>
            </w:r>
            <w:r w:rsidRPr="00C21485">
              <w:rPr>
                <w:rFonts w:asciiTheme="minorEastAsia" w:eastAsiaTheme="minorEastAsia" w:hAnsiTheme="minorEastAsia"/>
                <w:szCs w:val="21"/>
              </w:rPr>
              <w:t>4</w:t>
            </w:r>
          </w:p>
        </w:tc>
        <w:tc>
          <w:tcPr>
            <w:tcW w:w="695" w:type="pct"/>
            <w:shd w:val="clear" w:color="auto" w:fill="FFFFFF"/>
            <w:tcMar>
              <w:top w:w="12" w:type="dxa"/>
              <w:left w:w="12" w:type="dxa"/>
              <w:right w:w="12" w:type="dxa"/>
            </w:tcMar>
            <w:vAlign w:val="center"/>
          </w:tcPr>
          <w:p w:rsidR="007B2D99" w:rsidRPr="00C21485" w:rsidRDefault="001C3F5F"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个性化列表</w:t>
            </w:r>
          </w:p>
        </w:tc>
        <w:tc>
          <w:tcPr>
            <w:tcW w:w="1106" w:type="pct"/>
            <w:shd w:val="clear" w:color="auto" w:fill="FFFFFF"/>
            <w:tcMar>
              <w:top w:w="12" w:type="dxa"/>
              <w:left w:w="12" w:type="dxa"/>
              <w:right w:w="12" w:type="dxa"/>
            </w:tcMar>
            <w:vAlign w:val="center"/>
          </w:tcPr>
          <w:p w:rsidR="007B2D99" w:rsidRPr="00C21485" w:rsidRDefault="001C3F5F"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国考目录的四级手术、微创手术占比明细</w:t>
            </w:r>
          </w:p>
        </w:tc>
        <w:tc>
          <w:tcPr>
            <w:tcW w:w="2866" w:type="pct"/>
            <w:shd w:val="clear" w:color="auto" w:fill="FFFFFF"/>
            <w:tcMar>
              <w:top w:w="12" w:type="dxa"/>
              <w:left w:w="12" w:type="dxa"/>
              <w:right w:w="12" w:type="dxa"/>
            </w:tcMar>
            <w:vAlign w:val="center"/>
          </w:tcPr>
          <w:p w:rsidR="007B2D99" w:rsidRPr="00C21485" w:rsidRDefault="001C3F5F" w:rsidP="00C21485">
            <w:pPr>
              <w:spacing w:line="300" w:lineRule="exact"/>
              <w:rPr>
                <w:rFonts w:asciiTheme="minorEastAsia" w:eastAsiaTheme="minorEastAsia" w:hAnsiTheme="minorEastAsia"/>
                <w:szCs w:val="21"/>
              </w:rPr>
            </w:pPr>
            <w:r w:rsidRPr="00C21485">
              <w:rPr>
                <w:rFonts w:asciiTheme="minorEastAsia" w:eastAsiaTheme="minorEastAsia" w:hAnsiTheme="minorEastAsia" w:hint="eastAsia"/>
                <w:szCs w:val="21"/>
              </w:rPr>
              <w:t>图形化显示全院某手术医疗组、手术医生类型下各医生的四级、微创手术人次变化趋势，各医生四级手术占比排名。</w:t>
            </w:r>
          </w:p>
        </w:tc>
      </w:tr>
    </w:tbl>
    <w:p w:rsidR="00E51862" w:rsidRPr="00C21485" w:rsidRDefault="00E51862" w:rsidP="00C21485">
      <w:pPr>
        <w:pStyle w:val="a0"/>
        <w:spacing w:line="360" w:lineRule="exact"/>
        <w:ind w:firstLine="210"/>
        <w:rPr>
          <w:rFonts w:asciiTheme="minorEastAsia" w:eastAsiaTheme="minorEastAsia" w:hAnsiTheme="minorEastAsia"/>
          <w:szCs w:val="21"/>
        </w:rPr>
      </w:pPr>
    </w:p>
    <w:p w:rsidR="00A4164F" w:rsidRPr="00C21485" w:rsidRDefault="00A4164F" w:rsidP="00C21485">
      <w:pPr>
        <w:pStyle w:val="U21"/>
        <w:spacing w:before="31" w:after="31" w:line="360" w:lineRule="exact"/>
        <w:rPr>
          <w:rFonts w:asciiTheme="minorEastAsia" w:eastAsiaTheme="minorEastAsia" w:hAnsiTheme="minorEastAsia"/>
          <w:b/>
          <w:sz w:val="21"/>
          <w:szCs w:val="21"/>
        </w:rPr>
      </w:pPr>
      <w:r w:rsidRPr="00C21485">
        <w:rPr>
          <w:rFonts w:asciiTheme="minorEastAsia" w:eastAsiaTheme="minorEastAsia" w:hAnsiTheme="minorEastAsia" w:hint="eastAsia"/>
          <w:b/>
          <w:sz w:val="21"/>
          <w:szCs w:val="21"/>
        </w:rPr>
        <w:t>二</w:t>
      </w:r>
      <w:r w:rsidRPr="00C21485">
        <w:rPr>
          <w:rFonts w:asciiTheme="minorEastAsia" w:eastAsiaTheme="minorEastAsia" w:hAnsiTheme="minorEastAsia"/>
          <w:b/>
          <w:sz w:val="21"/>
          <w:szCs w:val="21"/>
        </w:rPr>
        <w:t>、</w:t>
      </w:r>
      <w:r w:rsidRPr="00C21485">
        <w:rPr>
          <w:rFonts w:asciiTheme="minorEastAsia" w:eastAsiaTheme="minorEastAsia" w:hAnsiTheme="minorEastAsia" w:hint="eastAsia"/>
          <w:b/>
          <w:sz w:val="21"/>
          <w:szCs w:val="21"/>
        </w:rPr>
        <w:t>售后服务要求</w:t>
      </w:r>
    </w:p>
    <w:p w:rsidR="00A4164F" w:rsidRPr="00C21485" w:rsidRDefault="00A4164F" w:rsidP="00C21485">
      <w:pPr>
        <w:pStyle w:val="U21"/>
        <w:numPr>
          <w:ilvl w:val="0"/>
          <w:numId w:val="15"/>
        </w:numPr>
        <w:spacing w:before="31" w:after="31" w:line="360" w:lineRule="exact"/>
        <w:ind w:left="357" w:hanging="357"/>
        <w:rPr>
          <w:rFonts w:asciiTheme="minorEastAsia" w:eastAsiaTheme="minorEastAsia" w:hAnsiTheme="minorEastAsia"/>
          <w:sz w:val="21"/>
          <w:szCs w:val="21"/>
        </w:rPr>
      </w:pPr>
      <w:r w:rsidRPr="00C21485">
        <w:rPr>
          <w:rFonts w:asciiTheme="minorEastAsia" w:eastAsiaTheme="minorEastAsia" w:hAnsiTheme="minorEastAsia" w:hint="eastAsia"/>
          <w:sz w:val="21"/>
          <w:szCs w:val="21"/>
        </w:rPr>
        <w:t>提供“7x24小时”的技术支持服务，保证系统连续运行，解答操作疑问与响应故障受理。</w:t>
      </w:r>
    </w:p>
    <w:p w:rsidR="00A4164F" w:rsidRPr="00C21485" w:rsidRDefault="00A4164F" w:rsidP="00C21485">
      <w:pPr>
        <w:pStyle w:val="U21"/>
        <w:numPr>
          <w:ilvl w:val="0"/>
          <w:numId w:val="15"/>
        </w:numPr>
        <w:spacing w:before="31" w:after="31" w:line="360" w:lineRule="exact"/>
        <w:ind w:left="357" w:hanging="357"/>
        <w:rPr>
          <w:rFonts w:asciiTheme="minorEastAsia" w:eastAsiaTheme="minorEastAsia" w:hAnsiTheme="minorEastAsia"/>
          <w:sz w:val="21"/>
          <w:szCs w:val="21"/>
        </w:rPr>
      </w:pPr>
      <w:r w:rsidRPr="00C21485">
        <w:rPr>
          <w:rFonts w:asciiTheme="minorEastAsia" w:eastAsiaTheme="minorEastAsia" w:hAnsiTheme="minorEastAsia" w:hint="eastAsia"/>
          <w:sz w:val="21"/>
          <w:szCs w:val="21"/>
        </w:rPr>
        <w:lastRenderedPageBreak/>
        <w:t>接到用户方的故障确认通知后，2小时内完成远程调试的排障尝试，并进行故障的初判反馈。</w:t>
      </w:r>
    </w:p>
    <w:p w:rsidR="00A4164F" w:rsidRPr="00C21485" w:rsidRDefault="00A4164F" w:rsidP="00C21485">
      <w:pPr>
        <w:pStyle w:val="U21"/>
        <w:numPr>
          <w:ilvl w:val="0"/>
          <w:numId w:val="15"/>
        </w:numPr>
        <w:spacing w:before="31" w:after="31" w:line="360" w:lineRule="exact"/>
        <w:ind w:left="357" w:hanging="357"/>
        <w:rPr>
          <w:rFonts w:asciiTheme="minorEastAsia" w:eastAsiaTheme="minorEastAsia" w:hAnsiTheme="minorEastAsia"/>
          <w:sz w:val="21"/>
          <w:szCs w:val="21"/>
        </w:rPr>
      </w:pPr>
      <w:r w:rsidRPr="00C21485">
        <w:rPr>
          <w:rFonts w:asciiTheme="minorEastAsia" w:eastAsiaTheme="minorEastAsia" w:hAnsiTheme="minorEastAsia" w:hint="eastAsia"/>
          <w:sz w:val="21"/>
          <w:szCs w:val="21"/>
        </w:rPr>
        <w:t>初判反馈后，若远程调试无法解决故障，在接到客户要求现场排障的通知后，2个（工作日）内到达故障现场。</w:t>
      </w:r>
    </w:p>
    <w:p w:rsidR="00A4164F" w:rsidRPr="00C21485" w:rsidRDefault="00A4164F" w:rsidP="00C21485">
      <w:pPr>
        <w:pStyle w:val="U21"/>
        <w:numPr>
          <w:ilvl w:val="0"/>
          <w:numId w:val="15"/>
        </w:numPr>
        <w:spacing w:before="31" w:after="31" w:line="360" w:lineRule="exact"/>
        <w:ind w:left="357" w:hanging="357"/>
        <w:rPr>
          <w:rFonts w:asciiTheme="minorEastAsia" w:eastAsiaTheme="minorEastAsia" w:hAnsiTheme="minorEastAsia"/>
          <w:sz w:val="21"/>
          <w:szCs w:val="21"/>
        </w:rPr>
      </w:pPr>
      <w:r w:rsidRPr="00C21485">
        <w:rPr>
          <w:rFonts w:asciiTheme="minorEastAsia" w:eastAsiaTheme="minorEastAsia" w:hAnsiTheme="minorEastAsia" w:hint="eastAsia"/>
          <w:sz w:val="21"/>
          <w:szCs w:val="21"/>
        </w:rPr>
        <w:t>提供详细的培训，确保用户能独立操作和运行系统，熟知各指标意义和用法。投标人可基于以上要点、结合自身实际情况，自行组织服务内容，在投标文件售后服务部分详细论述，以展现服务能力，并作为服务承诺。</w:t>
      </w:r>
    </w:p>
    <w:p w:rsidR="00E51862" w:rsidRDefault="00E51862">
      <w:pPr>
        <w:widowControl/>
        <w:jc w:val="left"/>
        <w:rPr>
          <w:b/>
          <w:bCs/>
        </w:rPr>
      </w:pPr>
    </w:p>
    <w:sectPr w:rsidR="00E51862" w:rsidSect="006C360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0AB" w:rsidRDefault="009970AB" w:rsidP="00C21485">
      <w:r>
        <w:separator/>
      </w:r>
    </w:p>
  </w:endnote>
  <w:endnote w:type="continuationSeparator" w:id="1">
    <w:p w:rsidR="009970AB" w:rsidRDefault="009970AB" w:rsidP="00C214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4286"/>
      <w:docPartObj>
        <w:docPartGallery w:val="Page Numbers (Bottom of Page)"/>
        <w:docPartUnique/>
      </w:docPartObj>
    </w:sdtPr>
    <w:sdtContent>
      <w:p w:rsidR="00F84985" w:rsidRDefault="00707B15">
        <w:pPr>
          <w:pStyle w:val="a5"/>
        </w:pPr>
        <w:fldSimple w:instr=" PAGE   \* MERGEFORMAT ">
          <w:r w:rsidR="0021571A" w:rsidRPr="0021571A">
            <w:rPr>
              <w:noProof/>
              <w:lang w:val="zh-CN"/>
            </w:rPr>
            <w:t>6</w:t>
          </w:r>
        </w:fldSimple>
      </w:p>
    </w:sdtContent>
  </w:sdt>
  <w:p w:rsidR="00F84985" w:rsidRDefault="00F8498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0AB" w:rsidRDefault="009970AB" w:rsidP="00C21485">
      <w:r>
        <w:separator/>
      </w:r>
    </w:p>
  </w:footnote>
  <w:footnote w:type="continuationSeparator" w:id="1">
    <w:p w:rsidR="009970AB" w:rsidRDefault="009970AB" w:rsidP="00C214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00000002"/>
    <w:multiLevelType w:val="multilevel"/>
    <w:tmpl w:val="0FF9642E"/>
    <w:lvl w:ilvl="0">
      <w:start w:val="1"/>
      <w:numFmt w:val="decimal"/>
      <w:lvlText w:val="第%1章"/>
      <w:lvlJc w:val="left"/>
      <w:pPr>
        <w:tabs>
          <w:tab w:val="left" w:pos="4976"/>
        </w:tabs>
        <w:ind w:left="4976" w:hanging="1290"/>
      </w:pPr>
      <w:rPr>
        <w:rFonts w:hint="default"/>
        <w:b/>
        <w:lang w:val="en-US"/>
      </w:rPr>
    </w:lvl>
    <w:lvl w:ilvl="1">
      <w:start w:val="1"/>
      <w:numFmt w:val="lowerLetter"/>
      <w:lvlText w:val="%2)"/>
      <w:lvlJc w:val="left"/>
      <w:pPr>
        <w:tabs>
          <w:tab w:val="left" w:pos="1380"/>
        </w:tabs>
        <w:ind w:left="1380" w:hanging="420"/>
      </w:pPr>
      <w:rPr>
        <w:rFonts w:hint="eastAsia"/>
      </w:rPr>
    </w:lvl>
    <w:lvl w:ilvl="2">
      <w:start w:val="1"/>
      <w:numFmt w:val="lowerRoman"/>
      <w:lvlText w:val="%3."/>
      <w:lvlJc w:val="right"/>
      <w:pPr>
        <w:tabs>
          <w:tab w:val="left" w:pos="1800"/>
        </w:tabs>
        <w:ind w:left="1800" w:hanging="420"/>
      </w:pPr>
      <w:rPr>
        <w:rFonts w:hint="eastAsia"/>
      </w:rPr>
    </w:lvl>
    <w:lvl w:ilvl="3">
      <w:start w:val="1"/>
      <w:numFmt w:val="decimal"/>
      <w:lvlText w:val="%4."/>
      <w:lvlJc w:val="left"/>
      <w:pPr>
        <w:tabs>
          <w:tab w:val="left" w:pos="2220"/>
        </w:tabs>
        <w:ind w:left="2220" w:hanging="420"/>
      </w:pPr>
      <w:rPr>
        <w:rFonts w:hint="eastAsia"/>
      </w:rPr>
    </w:lvl>
    <w:lvl w:ilvl="4">
      <w:start w:val="1"/>
      <w:numFmt w:val="lowerLetter"/>
      <w:lvlText w:val="%5)"/>
      <w:lvlJc w:val="left"/>
      <w:pPr>
        <w:tabs>
          <w:tab w:val="left" w:pos="2640"/>
        </w:tabs>
        <w:ind w:left="2640" w:hanging="420"/>
      </w:pPr>
      <w:rPr>
        <w:rFonts w:hint="eastAsia"/>
      </w:rPr>
    </w:lvl>
    <w:lvl w:ilvl="5">
      <w:start w:val="1"/>
      <w:numFmt w:val="lowerRoman"/>
      <w:lvlText w:val="%6."/>
      <w:lvlJc w:val="right"/>
      <w:pPr>
        <w:tabs>
          <w:tab w:val="left" w:pos="3060"/>
        </w:tabs>
        <w:ind w:left="3060" w:hanging="420"/>
      </w:pPr>
      <w:rPr>
        <w:rFonts w:hint="eastAsia"/>
      </w:rPr>
    </w:lvl>
    <w:lvl w:ilvl="6">
      <w:start w:val="1"/>
      <w:numFmt w:val="decimal"/>
      <w:lvlText w:val="%7."/>
      <w:lvlJc w:val="left"/>
      <w:pPr>
        <w:tabs>
          <w:tab w:val="left" w:pos="3480"/>
        </w:tabs>
        <w:ind w:left="3480" w:hanging="420"/>
      </w:pPr>
      <w:rPr>
        <w:rFonts w:hint="eastAsia"/>
      </w:rPr>
    </w:lvl>
    <w:lvl w:ilvl="7">
      <w:start w:val="1"/>
      <w:numFmt w:val="lowerLetter"/>
      <w:lvlText w:val="%8)"/>
      <w:lvlJc w:val="left"/>
      <w:pPr>
        <w:tabs>
          <w:tab w:val="left" w:pos="3900"/>
        </w:tabs>
        <w:ind w:left="3900" w:hanging="420"/>
      </w:pPr>
      <w:rPr>
        <w:rFonts w:hint="eastAsia"/>
      </w:rPr>
    </w:lvl>
    <w:lvl w:ilvl="8">
      <w:start w:val="1"/>
      <w:numFmt w:val="lowerRoman"/>
      <w:lvlText w:val="%9."/>
      <w:lvlJc w:val="right"/>
      <w:pPr>
        <w:tabs>
          <w:tab w:val="left" w:pos="4320"/>
        </w:tabs>
        <w:ind w:left="4320" w:hanging="420"/>
      </w:pPr>
      <w:rPr>
        <w:rFonts w:hint="eastAsia"/>
      </w:rPr>
    </w:lvl>
  </w:abstractNum>
  <w:abstractNum w:abstractNumId="2">
    <w:nsid w:val="00000003"/>
    <w:multiLevelType w:val="hybridMultilevel"/>
    <w:tmpl w:val="94F05FF2"/>
    <w:lvl w:ilvl="0" w:tplc="7A7EBD5A">
      <w:start w:val="1"/>
      <w:numFmt w:val="bullet"/>
      <w:lvlText w:val=""/>
      <w:lvlJc w:val="left"/>
      <w:pPr>
        <w:tabs>
          <w:tab w:val="left" w:pos="680"/>
        </w:tabs>
        <w:ind w:left="680" w:hanging="260"/>
      </w:pPr>
      <w:rPr>
        <w:rFonts w:ascii="Wingdings" w:hAnsi="Wingdings" w:hint="default"/>
      </w:rPr>
    </w:lvl>
    <w:lvl w:ilvl="1" w:tplc="04090003">
      <w:start w:val="1"/>
      <w:numFmt w:val="bullet"/>
      <w:lvlText w:val=""/>
      <w:lvlJc w:val="left"/>
      <w:pPr>
        <w:tabs>
          <w:tab w:val="left" w:pos="840"/>
        </w:tabs>
        <w:ind w:left="840" w:hanging="420"/>
      </w:pPr>
      <w:rPr>
        <w:rFonts w:ascii="Wingdings" w:hAnsi="Wingdings" w:hint="default"/>
      </w:rPr>
    </w:lvl>
    <w:lvl w:ilvl="2" w:tplc="04090005"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3" w:tentative="1">
      <w:start w:val="1"/>
      <w:numFmt w:val="bullet"/>
      <w:lvlText w:val=""/>
      <w:lvlJc w:val="left"/>
      <w:pPr>
        <w:tabs>
          <w:tab w:val="left" w:pos="2100"/>
        </w:tabs>
        <w:ind w:left="2100" w:hanging="420"/>
      </w:pPr>
      <w:rPr>
        <w:rFonts w:ascii="Wingdings" w:hAnsi="Wingdings" w:hint="default"/>
      </w:rPr>
    </w:lvl>
    <w:lvl w:ilvl="5" w:tplc="04090005"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3" w:tentative="1">
      <w:start w:val="1"/>
      <w:numFmt w:val="bullet"/>
      <w:lvlText w:val=""/>
      <w:lvlJc w:val="left"/>
      <w:pPr>
        <w:tabs>
          <w:tab w:val="left" w:pos="3360"/>
        </w:tabs>
        <w:ind w:left="3360" w:hanging="420"/>
      </w:pPr>
      <w:rPr>
        <w:rFonts w:ascii="Wingdings" w:hAnsi="Wingdings" w:hint="default"/>
      </w:rPr>
    </w:lvl>
    <w:lvl w:ilvl="8" w:tplc="04090005" w:tentative="1">
      <w:start w:val="1"/>
      <w:numFmt w:val="bullet"/>
      <w:lvlText w:val=""/>
      <w:lvlJc w:val="left"/>
      <w:pPr>
        <w:tabs>
          <w:tab w:val="left" w:pos="3780"/>
        </w:tabs>
        <w:ind w:left="3780" w:hanging="420"/>
      </w:pPr>
      <w:rPr>
        <w:rFonts w:ascii="Wingdings" w:hAnsi="Wingdings" w:hint="default"/>
      </w:rPr>
    </w:lvl>
  </w:abstractNum>
  <w:abstractNum w:abstractNumId="3">
    <w:nsid w:val="00000004"/>
    <w:multiLevelType w:val="multilevel"/>
    <w:tmpl w:val="C8E0C43C"/>
    <w:lvl w:ilvl="0">
      <w:start w:val="1"/>
      <w:numFmt w:val="decimal"/>
      <w:pStyle w:val="U1"/>
      <w:lvlText w:val="%1."/>
      <w:lvlJc w:val="left"/>
      <w:pPr>
        <w:tabs>
          <w:tab w:val="left" w:pos="432"/>
        </w:tabs>
        <w:ind w:left="432" w:hanging="432"/>
      </w:pPr>
      <w:rPr>
        <w:rFonts w:hint="eastAsia"/>
      </w:rPr>
    </w:lvl>
    <w:lvl w:ilvl="1">
      <w:start w:val="1"/>
      <w:numFmt w:val="decimal"/>
      <w:pStyle w:val="U2"/>
      <w:lvlText w:val="%1.%2"/>
      <w:lvlJc w:val="left"/>
      <w:pPr>
        <w:tabs>
          <w:tab w:val="left" w:pos="576"/>
        </w:tabs>
        <w:ind w:left="576" w:hanging="576"/>
      </w:pPr>
      <w:rPr>
        <w:rFonts w:hint="eastAsia"/>
      </w:rPr>
    </w:lvl>
    <w:lvl w:ilvl="2">
      <w:start w:val="1"/>
      <w:numFmt w:val="decimal"/>
      <w:pStyle w:val="U3"/>
      <w:lvlText w:val="%1.%2.%3"/>
      <w:lvlJc w:val="left"/>
      <w:pPr>
        <w:tabs>
          <w:tab w:val="left" w:pos="720"/>
        </w:tabs>
        <w:ind w:left="720" w:hanging="720"/>
      </w:pPr>
      <w:rPr>
        <w:rFonts w:hint="eastAsia"/>
      </w:rPr>
    </w:lvl>
    <w:lvl w:ilvl="3">
      <w:start w:val="1"/>
      <w:numFmt w:val="decimal"/>
      <w:pStyle w:val="U4"/>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nsid w:val="00000005"/>
    <w:multiLevelType w:val="hybridMultilevel"/>
    <w:tmpl w:val="18CCA128"/>
    <w:lvl w:ilvl="0" w:tplc="6686A0E8">
      <w:start w:val="1"/>
      <w:numFmt w:val="bullet"/>
      <w:pStyle w:val="U20"/>
      <w:lvlText w:val="-"/>
      <w:lvlJc w:val="left"/>
      <w:pPr>
        <w:tabs>
          <w:tab w:val="left" w:pos="785"/>
        </w:tabs>
        <w:ind w:left="420" w:firstLine="5"/>
      </w:pPr>
      <w:rPr>
        <w:rFonts w:ascii="宋体" w:eastAsia="宋体" w:hAnsi="Wingdings" w:hint="eastAsia"/>
      </w:rPr>
    </w:lvl>
    <w:lvl w:ilvl="1" w:tplc="04090003" w:tentative="1">
      <w:start w:val="1"/>
      <w:numFmt w:val="bullet"/>
      <w:lvlText w:val=""/>
      <w:lvlJc w:val="left"/>
      <w:pPr>
        <w:tabs>
          <w:tab w:val="left" w:pos="3360"/>
        </w:tabs>
        <w:ind w:left="3360" w:hanging="420"/>
      </w:pPr>
      <w:rPr>
        <w:rFonts w:ascii="Wingdings" w:hAnsi="Wingdings" w:hint="default"/>
      </w:rPr>
    </w:lvl>
    <w:lvl w:ilvl="2" w:tplc="04090005" w:tentative="1">
      <w:start w:val="1"/>
      <w:numFmt w:val="bullet"/>
      <w:lvlText w:val=""/>
      <w:lvlJc w:val="left"/>
      <w:pPr>
        <w:tabs>
          <w:tab w:val="left" w:pos="3780"/>
        </w:tabs>
        <w:ind w:left="3780" w:hanging="420"/>
      </w:pPr>
      <w:rPr>
        <w:rFonts w:ascii="Wingdings" w:hAnsi="Wingdings" w:hint="default"/>
      </w:rPr>
    </w:lvl>
    <w:lvl w:ilvl="3" w:tplc="04090001" w:tentative="1">
      <w:start w:val="1"/>
      <w:numFmt w:val="bullet"/>
      <w:lvlText w:val=""/>
      <w:lvlJc w:val="left"/>
      <w:pPr>
        <w:tabs>
          <w:tab w:val="left" w:pos="4200"/>
        </w:tabs>
        <w:ind w:left="4200" w:hanging="420"/>
      </w:pPr>
      <w:rPr>
        <w:rFonts w:ascii="Wingdings" w:hAnsi="Wingdings" w:hint="default"/>
      </w:rPr>
    </w:lvl>
    <w:lvl w:ilvl="4" w:tplc="04090003" w:tentative="1">
      <w:start w:val="1"/>
      <w:numFmt w:val="bullet"/>
      <w:lvlText w:val=""/>
      <w:lvlJc w:val="left"/>
      <w:pPr>
        <w:tabs>
          <w:tab w:val="left" w:pos="4620"/>
        </w:tabs>
        <w:ind w:left="4620" w:hanging="420"/>
      </w:pPr>
      <w:rPr>
        <w:rFonts w:ascii="Wingdings" w:hAnsi="Wingdings" w:hint="default"/>
      </w:rPr>
    </w:lvl>
    <w:lvl w:ilvl="5" w:tplc="04090005" w:tentative="1">
      <w:start w:val="1"/>
      <w:numFmt w:val="bullet"/>
      <w:lvlText w:val=""/>
      <w:lvlJc w:val="left"/>
      <w:pPr>
        <w:tabs>
          <w:tab w:val="left" w:pos="5040"/>
        </w:tabs>
        <w:ind w:left="5040" w:hanging="420"/>
      </w:pPr>
      <w:rPr>
        <w:rFonts w:ascii="Wingdings" w:hAnsi="Wingdings" w:hint="default"/>
      </w:rPr>
    </w:lvl>
    <w:lvl w:ilvl="6" w:tplc="04090001" w:tentative="1">
      <w:start w:val="1"/>
      <w:numFmt w:val="bullet"/>
      <w:lvlText w:val=""/>
      <w:lvlJc w:val="left"/>
      <w:pPr>
        <w:tabs>
          <w:tab w:val="left" w:pos="5460"/>
        </w:tabs>
        <w:ind w:left="5460" w:hanging="420"/>
      </w:pPr>
      <w:rPr>
        <w:rFonts w:ascii="Wingdings" w:hAnsi="Wingdings" w:hint="default"/>
      </w:rPr>
    </w:lvl>
    <w:lvl w:ilvl="7" w:tplc="04090003" w:tentative="1">
      <w:start w:val="1"/>
      <w:numFmt w:val="bullet"/>
      <w:lvlText w:val=""/>
      <w:lvlJc w:val="left"/>
      <w:pPr>
        <w:tabs>
          <w:tab w:val="left" w:pos="5880"/>
        </w:tabs>
        <w:ind w:left="5880" w:hanging="420"/>
      </w:pPr>
      <w:rPr>
        <w:rFonts w:ascii="Wingdings" w:hAnsi="Wingdings" w:hint="default"/>
      </w:rPr>
    </w:lvl>
    <w:lvl w:ilvl="8" w:tplc="04090005" w:tentative="1">
      <w:start w:val="1"/>
      <w:numFmt w:val="bullet"/>
      <w:lvlText w:val=""/>
      <w:lvlJc w:val="left"/>
      <w:pPr>
        <w:tabs>
          <w:tab w:val="left" w:pos="6300"/>
        </w:tabs>
        <w:ind w:left="6300" w:hanging="420"/>
      </w:pPr>
      <w:rPr>
        <w:rFonts w:ascii="Wingdings" w:hAnsi="Wingdings" w:hint="default"/>
      </w:rPr>
    </w:lvl>
  </w:abstractNum>
  <w:abstractNum w:abstractNumId="5">
    <w:nsid w:val="00000006"/>
    <w:multiLevelType w:val="hybridMultilevel"/>
    <w:tmpl w:val="86FCFBCA"/>
    <w:lvl w:ilvl="0" w:tplc="763A2F00">
      <w:start w:val="1"/>
      <w:numFmt w:val="decimal"/>
      <w:pStyle w:val="U"/>
      <w:lvlText w:val="%1."/>
      <w:lvlJc w:val="left"/>
      <w:pPr>
        <w:tabs>
          <w:tab w:val="left" w:pos="420"/>
        </w:tabs>
        <w:ind w:left="420" w:hanging="420"/>
      </w:p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6">
    <w:nsid w:val="00000007"/>
    <w:multiLevelType w:val="hybridMultilevel"/>
    <w:tmpl w:val="408A3C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0000008"/>
    <w:multiLevelType w:val="hybridMultilevel"/>
    <w:tmpl w:val="331621AC"/>
    <w:lvl w:ilvl="0" w:tplc="FE280868">
      <w:start w:val="1"/>
      <w:numFmt w:val="bullet"/>
      <w:pStyle w:val="U10"/>
      <w:lvlText w:val=""/>
      <w:lvlJc w:val="left"/>
      <w:pPr>
        <w:tabs>
          <w:tab w:val="left" w:pos="420"/>
        </w:tabs>
        <w:ind w:left="420" w:hanging="420"/>
      </w:pPr>
      <w:rPr>
        <w:rFonts w:ascii="Wingdings" w:hAnsi="Wingdings" w:hint="default"/>
        <w:sz w:val="16"/>
      </w:rPr>
    </w:lvl>
    <w:lvl w:ilvl="1" w:tplc="04090003" w:tentative="1">
      <w:start w:val="1"/>
      <w:numFmt w:val="bullet"/>
      <w:lvlText w:val=""/>
      <w:lvlJc w:val="left"/>
      <w:pPr>
        <w:tabs>
          <w:tab w:val="left" w:pos="840"/>
        </w:tabs>
        <w:ind w:left="840" w:hanging="420"/>
      </w:pPr>
      <w:rPr>
        <w:rFonts w:ascii="Wingdings" w:hAnsi="Wingdings" w:hint="default"/>
      </w:rPr>
    </w:lvl>
    <w:lvl w:ilvl="2" w:tplc="04090005"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3" w:tentative="1">
      <w:start w:val="1"/>
      <w:numFmt w:val="bullet"/>
      <w:lvlText w:val=""/>
      <w:lvlJc w:val="left"/>
      <w:pPr>
        <w:tabs>
          <w:tab w:val="left" w:pos="2100"/>
        </w:tabs>
        <w:ind w:left="2100" w:hanging="420"/>
      </w:pPr>
      <w:rPr>
        <w:rFonts w:ascii="Wingdings" w:hAnsi="Wingdings" w:hint="default"/>
      </w:rPr>
    </w:lvl>
    <w:lvl w:ilvl="5" w:tplc="04090005"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3" w:tentative="1">
      <w:start w:val="1"/>
      <w:numFmt w:val="bullet"/>
      <w:lvlText w:val=""/>
      <w:lvlJc w:val="left"/>
      <w:pPr>
        <w:tabs>
          <w:tab w:val="left" w:pos="3360"/>
        </w:tabs>
        <w:ind w:left="3360" w:hanging="420"/>
      </w:pPr>
      <w:rPr>
        <w:rFonts w:ascii="Wingdings" w:hAnsi="Wingdings" w:hint="default"/>
      </w:rPr>
    </w:lvl>
    <w:lvl w:ilvl="8" w:tplc="04090005" w:tentative="1">
      <w:start w:val="1"/>
      <w:numFmt w:val="bullet"/>
      <w:lvlText w:val=""/>
      <w:lvlJc w:val="left"/>
      <w:pPr>
        <w:tabs>
          <w:tab w:val="left" w:pos="3780"/>
        </w:tabs>
        <w:ind w:left="3780" w:hanging="420"/>
      </w:pPr>
      <w:rPr>
        <w:rFonts w:ascii="Wingdings" w:hAnsi="Wingdings" w:hint="default"/>
      </w:rPr>
    </w:lvl>
  </w:abstractNum>
  <w:abstractNum w:abstractNumId="8">
    <w:nsid w:val="0000000A"/>
    <w:multiLevelType w:val="multilevel"/>
    <w:tmpl w:val="54366175"/>
    <w:lvl w:ilvl="0">
      <w:start w:val="1"/>
      <w:numFmt w:val="decimal"/>
      <w:lvlText w:val="%1、"/>
      <w:lvlJc w:val="left"/>
      <w:pPr>
        <w:tabs>
          <w:tab w:val="left" w:pos="360"/>
        </w:tabs>
        <w:ind w:left="360" w:hanging="360"/>
      </w:pPr>
      <w:rPr>
        <w:rFonts w:ascii="宋体" w:hAnsi="宋体" w:hint="default"/>
      </w:rPr>
    </w:lvl>
    <w:lvl w:ilvl="1" w:tentative="1">
      <w:start w:val="1"/>
      <w:numFmt w:val="lowerLetter"/>
      <w:lvlText w:val="%2)"/>
      <w:lvlJc w:val="left"/>
      <w:pPr>
        <w:tabs>
          <w:tab w:val="left" w:pos="840"/>
        </w:tabs>
        <w:ind w:left="840" w:hanging="420"/>
      </w:pPr>
      <w:rPr>
        <w:rFonts w:hint="eastAsia"/>
      </w:rPr>
    </w:lvl>
    <w:lvl w:ilvl="2" w:tentative="1">
      <w:start w:val="1"/>
      <w:numFmt w:val="lowerRoman"/>
      <w:lvlText w:val="%3."/>
      <w:lvlJc w:val="right"/>
      <w:pPr>
        <w:tabs>
          <w:tab w:val="left" w:pos="1260"/>
        </w:tabs>
        <w:ind w:left="1260" w:hanging="420"/>
      </w:pPr>
      <w:rPr>
        <w:rFonts w:hint="eastAsia"/>
      </w:rPr>
    </w:lvl>
    <w:lvl w:ilvl="3" w:tentative="1">
      <w:start w:val="1"/>
      <w:numFmt w:val="decimal"/>
      <w:lvlText w:val="%4."/>
      <w:lvlJc w:val="left"/>
      <w:pPr>
        <w:tabs>
          <w:tab w:val="left" w:pos="1680"/>
        </w:tabs>
        <w:ind w:left="1680" w:hanging="420"/>
      </w:pPr>
      <w:rPr>
        <w:rFonts w:hint="eastAsia"/>
      </w:rPr>
    </w:lvl>
    <w:lvl w:ilvl="4" w:tentative="1">
      <w:start w:val="1"/>
      <w:numFmt w:val="lowerLetter"/>
      <w:lvlText w:val="%5)"/>
      <w:lvlJc w:val="left"/>
      <w:pPr>
        <w:tabs>
          <w:tab w:val="left" w:pos="2100"/>
        </w:tabs>
        <w:ind w:left="2100" w:hanging="420"/>
      </w:pPr>
      <w:rPr>
        <w:rFonts w:hint="eastAsia"/>
      </w:rPr>
    </w:lvl>
    <w:lvl w:ilvl="5" w:tentative="1">
      <w:start w:val="1"/>
      <w:numFmt w:val="lowerRoman"/>
      <w:lvlText w:val="%6."/>
      <w:lvlJc w:val="right"/>
      <w:pPr>
        <w:tabs>
          <w:tab w:val="left" w:pos="2520"/>
        </w:tabs>
        <w:ind w:left="2520" w:hanging="420"/>
      </w:pPr>
      <w:rPr>
        <w:rFonts w:hint="eastAsia"/>
      </w:rPr>
    </w:lvl>
    <w:lvl w:ilvl="6" w:tentative="1">
      <w:start w:val="1"/>
      <w:numFmt w:val="decimal"/>
      <w:lvlText w:val="%7."/>
      <w:lvlJc w:val="left"/>
      <w:pPr>
        <w:tabs>
          <w:tab w:val="left" w:pos="2940"/>
        </w:tabs>
        <w:ind w:left="2940" w:hanging="420"/>
      </w:pPr>
      <w:rPr>
        <w:rFonts w:hint="eastAsia"/>
      </w:rPr>
    </w:lvl>
    <w:lvl w:ilvl="7" w:tentative="1">
      <w:start w:val="1"/>
      <w:numFmt w:val="lowerLetter"/>
      <w:lvlText w:val="%8)"/>
      <w:lvlJc w:val="left"/>
      <w:pPr>
        <w:tabs>
          <w:tab w:val="left" w:pos="3360"/>
        </w:tabs>
        <w:ind w:left="3360" w:hanging="420"/>
      </w:pPr>
      <w:rPr>
        <w:rFonts w:hint="eastAsia"/>
      </w:rPr>
    </w:lvl>
    <w:lvl w:ilvl="8" w:tentative="1">
      <w:start w:val="1"/>
      <w:numFmt w:val="lowerRoman"/>
      <w:lvlText w:val="%9."/>
      <w:lvlJc w:val="right"/>
      <w:pPr>
        <w:tabs>
          <w:tab w:val="left" w:pos="3780"/>
        </w:tabs>
        <w:ind w:left="3780" w:hanging="420"/>
      </w:pPr>
      <w:rPr>
        <w:rFonts w:hint="eastAsia"/>
      </w:rPr>
    </w:lvl>
  </w:abstractNum>
  <w:abstractNum w:abstractNumId="9">
    <w:nsid w:val="3E337891"/>
    <w:multiLevelType w:val="multilevel"/>
    <w:tmpl w:val="000000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5"/>
  </w:num>
  <w:num w:numId="2">
    <w:abstractNumId w:val="7"/>
  </w:num>
  <w:num w:numId="3">
    <w:abstractNumId w:val="4"/>
  </w:num>
  <w:num w:numId="4">
    <w:abstractNumId w:val="3"/>
  </w:num>
  <w:num w:numId="5">
    <w:abstractNumId w:val="0"/>
  </w:num>
  <w:num w:numId="6">
    <w:abstractNumId w:val="4"/>
  </w:num>
  <w:num w:numId="7">
    <w:abstractNumId w:val="3"/>
  </w:num>
  <w:num w:numId="8">
    <w:abstractNumId w:val="3"/>
  </w:num>
  <w:num w:numId="9">
    <w:abstractNumId w:val="3"/>
  </w:num>
  <w:num w:numId="10">
    <w:abstractNumId w:val="3"/>
  </w:num>
  <w:num w:numId="11">
    <w:abstractNumId w:val="2"/>
  </w:num>
  <w:num w:numId="12">
    <w:abstractNumId w:val="1"/>
  </w:num>
  <w:num w:numId="13">
    <w:abstractNumId w:val="9"/>
  </w:num>
  <w:num w:numId="14">
    <w:abstractNumId w:val="6"/>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1862"/>
    <w:rsid w:val="001C3F5F"/>
    <w:rsid w:val="0021571A"/>
    <w:rsid w:val="003973B5"/>
    <w:rsid w:val="00493162"/>
    <w:rsid w:val="006C3609"/>
    <w:rsid w:val="00707B15"/>
    <w:rsid w:val="007B2D99"/>
    <w:rsid w:val="0083467D"/>
    <w:rsid w:val="009970AB"/>
    <w:rsid w:val="00A4164F"/>
    <w:rsid w:val="00B2369A"/>
    <w:rsid w:val="00C21485"/>
    <w:rsid w:val="00C541EA"/>
    <w:rsid w:val="00E51862"/>
    <w:rsid w:val="00F849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C3609"/>
    <w:pPr>
      <w:widowControl w:val="0"/>
      <w:jc w:val="both"/>
    </w:pPr>
    <w:rPr>
      <w:rFonts w:ascii="Calibri" w:hAnsi="Calibri"/>
      <w:kern w:val="2"/>
      <w:sz w:val="21"/>
      <w:szCs w:val="24"/>
    </w:rPr>
  </w:style>
  <w:style w:type="paragraph" w:styleId="1">
    <w:name w:val="heading 1"/>
    <w:basedOn w:val="a"/>
    <w:next w:val="a"/>
    <w:link w:val="1Char"/>
    <w:uiPriority w:val="9"/>
    <w:qFormat/>
    <w:rsid w:val="006C3609"/>
    <w:pPr>
      <w:keepNext/>
      <w:keepLines/>
      <w:spacing w:before="340" w:after="330" w:line="578" w:lineRule="auto"/>
      <w:outlineLvl w:val="0"/>
    </w:pPr>
    <w:rPr>
      <w:b/>
      <w:bCs/>
      <w:kern w:val="44"/>
      <w:sz w:val="44"/>
      <w:szCs w:val="44"/>
    </w:rPr>
  </w:style>
  <w:style w:type="paragraph" w:styleId="2">
    <w:name w:val="heading 2"/>
    <w:basedOn w:val="a"/>
    <w:next w:val="a"/>
    <w:uiPriority w:val="9"/>
    <w:semiHidden/>
    <w:unhideWhenUsed/>
    <w:qFormat/>
    <w:rsid w:val="006C360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semiHidden/>
    <w:unhideWhenUsed/>
    <w:qFormat/>
    <w:rsid w:val="006C3609"/>
    <w:pPr>
      <w:keepNext/>
      <w:keepLines/>
      <w:spacing w:before="260" w:after="260" w:line="416" w:lineRule="auto"/>
      <w:outlineLvl w:val="2"/>
    </w:pPr>
    <w:rPr>
      <w:b/>
      <w:bCs/>
      <w:sz w:val="32"/>
      <w:szCs w:val="32"/>
    </w:rPr>
  </w:style>
  <w:style w:type="paragraph" w:styleId="4">
    <w:name w:val="heading 4"/>
    <w:basedOn w:val="a"/>
    <w:next w:val="a"/>
    <w:uiPriority w:val="9"/>
    <w:semiHidden/>
    <w:unhideWhenUsed/>
    <w:qFormat/>
    <w:rsid w:val="006C3609"/>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U">
    <w:name w:val="U_编号"/>
    <w:basedOn w:val="a"/>
    <w:rsid w:val="006C3609"/>
    <w:pPr>
      <w:numPr>
        <w:numId w:val="1"/>
      </w:numPr>
      <w:tabs>
        <w:tab w:val="clear" w:pos="420"/>
      </w:tabs>
      <w:spacing w:beforeLines="10" w:afterLines="10" w:line="300" w:lineRule="auto"/>
      <w:ind w:left="425" w:hanging="425"/>
    </w:pPr>
    <w:rPr>
      <w:sz w:val="24"/>
      <w:szCs w:val="20"/>
    </w:rPr>
  </w:style>
  <w:style w:type="paragraph" w:customStyle="1" w:styleId="U10">
    <w:name w:val="U_编号1"/>
    <w:basedOn w:val="a"/>
    <w:rsid w:val="006C3609"/>
    <w:pPr>
      <w:numPr>
        <w:numId w:val="2"/>
      </w:numPr>
      <w:tabs>
        <w:tab w:val="clear" w:pos="420"/>
      </w:tabs>
      <w:spacing w:beforeLines="10" w:afterLines="10" w:line="300" w:lineRule="auto"/>
      <w:ind w:left="425" w:hanging="425"/>
    </w:pPr>
    <w:rPr>
      <w:sz w:val="24"/>
      <w:szCs w:val="20"/>
    </w:rPr>
  </w:style>
  <w:style w:type="paragraph" w:customStyle="1" w:styleId="U20">
    <w:name w:val="U_编号2"/>
    <w:basedOn w:val="a"/>
    <w:rsid w:val="006C3609"/>
    <w:pPr>
      <w:numPr>
        <w:numId w:val="3"/>
      </w:numPr>
      <w:spacing w:beforeLines="10" w:afterLines="10" w:line="300" w:lineRule="auto"/>
    </w:pPr>
    <w:rPr>
      <w:sz w:val="24"/>
      <w:szCs w:val="20"/>
    </w:rPr>
  </w:style>
  <w:style w:type="paragraph" w:customStyle="1" w:styleId="U0">
    <w:name w:val="U_标题"/>
    <w:basedOn w:val="a"/>
    <w:rsid w:val="006C3609"/>
    <w:pPr>
      <w:spacing w:beforeLines="100" w:afterLines="100" w:line="300" w:lineRule="auto"/>
      <w:jc w:val="center"/>
    </w:pPr>
    <w:rPr>
      <w:rFonts w:ascii="Arial" w:eastAsia="黑体" w:hAnsi="Arial"/>
      <w:b/>
      <w:sz w:val="44"/>
      <w:szCs w:val="20"/>
    </w:rPr>
  </w:style>
  <w:style w:type="paragraph" w:customStyle="1" w:styleId="U1">
    <w:name w:val="U_标题1"/>
    <w:basedOn w:val="1"/>
    <w:rsid w:val="006C3609"/>
    <w:pPr>
      <w:numPr>
        <w:numId w:val="4"/>
      </w:numPr>
      <w:spacing w:beforeLines="30" w:afterLines="30" w:line="300" w:lineRule="auto"/>
    </w:pPr>
    <w:rPr>
      <w:rFonts w:eastAsia="黑体"/>
      <w:bCs w:val="0"/>
      <w:sz w:val="32"/>
      <w:szCs w:val="20"/>
    </w:rPr>
  </w:style>
  <w:style w:type="paragraph" w:customStyle="1" w:styleId="U2">
    <w:name w:val="U_标题2"/>
    <w:basedOn w:val="2"/>
    <w:rsid w:val="006C3609"/>
    <w:pPr>
      <w:numPr>
        <w:ilvl w:val="1"/>
        <w:numId w:val="4"/>
      </w:numPr>
      <w:spacing w:beforeLines="20" w:afterLines="20" w:line="300" w:lineRule="auto"/>
    </w:pPr>
    <w:rPr>
      <w:bCs w:val="0"/>
      <w:sz w:val="30"/>
      <w:szCs w:val="20"/>
    </w:rPr>
  </w:style>
  <w:style w:type="paragraph" w:customStyle="1" w:styleId="U3">
    <w:name w:val="U_标题3"/>
    <w:basedOn w:val="3"/>
    <w:rsid w:val="006C3609"/>
    <w:pPr>
      <w:numPr>
        <w:ilvl w:val="2"/>
        <w:numId w:val="4"/>
      </w:numPr>
      <w:spacing w:beforeLines="20" w:afterLines="20" w:line="300" w:lineRule="auto"/>
    </w:pPr>
    <w:rPr>
      <w:rFonts w:ascii="Arial" w:eastAsia="黑体" w:hAnsi="Arial"/>
      <w:bCs w:val="0"/>
      <w:sz w:val="28"/>
      <w:szCs w:val="20"/>
    </w:rPr>
  </w:style>
  <w:style w:type="paragraph" w:customStyle="1" w:styleId="U4">
    <w:name w:val="U_标题4"/>
    <w:basedOn w:val="4"/>
    <w:rsid w:val="006C3609"/>
    <w:pPr>
      <w:numPr>
        <w:ilvl w:val="3"/>
        <w:numId w:val="4"/>
      </w:numPr>
      <w:spacing w:beforeLines="20" w:afterLines="20" w:line="300" w:lineRule="auto"/>
    </w:pPr>
    <w:rPr>
      <w:bCs w:val="0"/>
      <w:sz w:val="24"/>
      <w:szCs w:val="20"/>
    </w:rPr>
  </w:style>
  <w:style w:type="paragraph" w:customStyle="1" w:styleId="U5">
    <w:name w:val="U_正文"/>
    <w:basedOn w:val="a"/>
    <w:rsid w:val="006C3609"/>
    <w:pPr>
      <w:spacing w:beforeLines="20" w:afterLines="20" w:line="300" w:lineRule="auto"/>
      <w:ind w:firstLineChars="200" w:firstLine="200"/>
    </w:pPr>
    <w:rPr>
      <w:sz w:val="24"/>
      <w:szCs w:val="20"/>
    </w:rPr>
  </w:style>
  <w:style w:type="paragraph" w:customStyle="1" w:styleId="U21">
    <w:name w:val="U_正文2"/>
    <w:basedOn w:val="a"/>
    <w:link w:val="U2Char"/>
    <w:qFormat/>
    <w:rsid w:val="006C3609"/>
    <w:pPr>
      <w:spacing w:beforeLines="10" w:afterLines="10" w:line="300" w:lineRule="auto"/>
    </w:pPr>
    <w:rPr>
      <w:sz w:val="24"/>
      <w:szCs w:val="20"/>
    </w:rPr>
  </w:style>
  <w:style w:type="paragraph" w:customStyle="1" w:styleId="UCODE">
    <w:name w:val="U_CODE"/>
    <w:basedOn w:val="a"/>
    <w:rsid w:val="006C3609"/>
    <w:rPr>
      <w:rFonts w:ascii="Arial" w:hAnsi="Arial"/>
      <w:b/>
      <w:bCs/>
      <w:color w:val="993300"/>
      <w:szCs w:val="21"/>
    </w:rPr>
  </w:style>
  <w:style w:type="paragraph" w:styleId="a4">
    <w:name w:val="header"/>
    <w:basedOn w:val="a"/>
    <w:link w:val="Char"/>
    <w:rsid w:val="006C36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C3609"/>
    <w:rPr>
      <w:kern w:val="2"/>
      <w:sz w:val="18"/>
      <w:szCs w:val="18"/>
    </w:rPr>
  </w:style>
  <w:style w:type="paragraph" w:styleId="a5">
    <w:name w:val="footer"/>
    <w:basedOn w:val="a"/>
    <w:link w:val="Char0"/>
    <w:uiPriority w:val="99"/>
    <w:rsid w:val="006C3609"/>
    <w:pPr>
      <w:tabs>
        <w:tab w:val="center" w:pos="4153"/>
        <w:tab w:val="right" w:pos="8306"/>
      </w:tabs>
      <w:snapToGrid w:val="0"/>
      <w:jc w:val="left"/>
    </w:pPr>
    <w:rPr>
      <w:sz w:val="18"/>
      <w:szCs w:val="18"/>
    </w:rPr>
  </w:style>
  <w:style w:type="character" w:customStyle="1" w:styleId="Char0">
    <w:name w:val="页脚 Char"/>
    <w:basedOn w:val="a1"/>
    <w:link w:val="a5"/>
    <w:uiPriority w:val="99"/>
    <w:rsid w:val="006C3609"/>
    <w:rPr>
      <w:kern w:val="2"/>
      <w:sz w:val="18"/>
      <w:szCs w:val="18"/>
    </w:rPr>
  </w:style>
  <w:style w:type="character" w:customStyle="1" w:styleId="1Char">
    <w:name w:val="标题 1 Char"/>
    <w:link w:val="1"/>
    <w:rsid w:val="006C3609"/>
    <w:rPr>
      <w:b/>
      <w:bCs/>
      <w:kern w:val="44"/>
      <w:sz w:val="44"/>
      <w:szCs w:val="44"/>
    </w:rPr>
  </w:style>
  <w:style w:type="paragraph" w:styleId="a6">
    <w:name w:val="Body Text"/>
    <w:basedOn w:val="a"/>
    <w:link w:val="Char1"/>
    <w:rsid w:val="006C3609"/>
    <w:pPr>
      <w:spacing w:after="120"/>
    </w:pPr>
  </w:style>
  <w:style w:type="character" w:customStyle="1" w:styleId="Char1">
    <w:name w:val="正文文本 Char"/>
    <w:basedOn w:val="a1"/>
    <w:link w:val="a6"/>
    <w:rsid w:val="006C3609"/>
    <w:rPr>
      <w:rFonts w:ascii="Calibri" w:hAnsi="Calibri"/>
      <w:kern w:val="2"/>
      <w:sz w:val="21"/>
      <w:szCs w:val="24"/>
    </w:rPr>
  </w:style>
  <w:style w:type="paragraph" w:styleId="a0">
    <w:name w:val="Body Text First Indent"/>
    <w:basedOn w:val="a6"/>
    <w:link w:val="Char2"/>
    <w:rsid w:val="006C3609"/>
    <w:pPr>
      <w:ind w:firstLineChars="100" w:firstLine="420"/>
    </w:pPr>
  </w:style>
  <w:style w:type="character" w:customStyle="1" w:styleId="Char2">
    <w:name w:val="正文首行缩进 Char"/>
    <w:basedOn w:val="Char1"/>
    <w:link w:val="a0"/>
    <w:rsid w:val="006C3609"/>
    <w:rPr>
      <w:rFonts w:ascii="Calibri" w:hAnsi="Calibri"/>
      <w:kern w:val="2"/>
      <w:sz w:val="21"/>
      <w:szCs w:val="24"/>
    </w:rPr>
  </w:style>
  <w:style w:type="paragraph" w:styleId="a7">
    <w:name w:val="List Paragraph"/>
    <w:basedOn w:val="a"/>
    <w:uiPriority w:val="34"/>
    <w:qFormat/>
    <w:rsid w:val="006C3609"/>
    <w:pPr>
      <w:ind w:firstLineChars="200" w:firstLine="420"/>
    </w:pPr>
  </w:style>
  <w:style w:type="character" w:customStyle="1" w:styleId="U2Char">
    <w:name w:val="U_正文2 Char"/>
    <w:link w:val="U21"/>
    <w:qFormat/>
    <w:rsid w:val="00A4164F"/>
    <w:rPr>
      <w:rFonts w:ascii="Calibri" w:hAnsi="Calibri"/>
      <w:kern w:val="2"/>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15</cp:revision>
  <dcterms:created xsi:type="dcterms:W3CDTF">2021-07-28T07:55:00Z</dcterms:created>
  <dcterms:modified xsi:type="dcterms:W3CDTF">2021-10-29T01:35:00Z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5ad8586653f7436cb01a5a51216d1781</vt:lpwstr>
  </property>
</Properties>
</file>