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5" w:rsidRDefault="00A31545" w:rsidP="00A31545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</w:p>
    <w:p w:rsidR="00A31545" w:rsidRPr="00145F7F" w:rsidRDefault="00A31545" w:rsidP="00A31545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一、总体要求：</w:t>
      </w:r>
      <w:r w:rsidRPr="00145F7F">
        <w:rPr>
          <w:rFonts w:asciiTheme="minorEastAsia" w:hAnsiTheme="minorEastAsia"/>
          <w:szCs w:val="21"/>
        </w:rPr>
        <w:tab/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 w:rsidRPr="00145F7F">
        <w:rPr>
          <w:rFonts w:asciiTheme="minorEastAsia" w:hAnsiTheme="minorEastAsia" w:cs="宋体" w:hint="eastAsia"/>
          <w:szCs w:val="21"/>
        </w:rPr>
        <w:t>定期提供操作培训及技术支持</w:t>
      </w:r>
      <w:r w:rsidRPr="00145F7F">
        <w:rPr>
          <w:rFonts w:asciiTheme="minorEastAsia" w:hAnsiTheme="minorEastAsia" w:hint="eastAsia"/>
          <w:szCs w:val="21"/>
        </w:rPr>
        <w:t>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4．</w:t>
      </w:r>
      <w:r w:rsidR="00145F7F" w:rsidRPr="00145F7F">
        <w:rPr>
          <w:rFonts w:asciiTheme="minorEastAsia" w:hAnsiTheme="minorEastAsia" w:hint="eastAsia"/>
          <w:szCs w:val="21"/>
        </w:rPr>
        <w:t>产品必须有浙江省药械平台相关产品代码并同意线上采购；若无产品代码，中标产品须在合同签订前提供相应产品代码并同意</w:t>
      </w:r>
      <w:r w:rsidR="004F63B9">
        <w:rPr>
          <w:rFonts w:asciiTheme="minorEastAsia" w:hAnsiTheme="minorEastAsia" w:hint="eastAsia"/>
          <w:szCs w:val="21"/>
        </w:rPr>
        <w:t>浙江省药械采购平台</w:t>
      </w:r>
      <w:r w:rsidR="00145F7F" w:rsidRPr="00145F7F">
        <w:rPr>
          <w:rFonts w:asciiTheme="minorEastAsia" w:hAnsiTheme="minorEastAsia" w:hint="eastAsia"/>
          <w:szCs w:val="21"/>
        </w:rPr>
        <w:t>线上采购（报名资料及投标文件需提交相关承诺）。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7．设备维修及时（≤8小时响应），</w:t>
      </w:r>
      <w:r w:rsidRPr="00145F7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145F7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A31545" w:rsidRPr="00145F7F" w:rsidRDefault="00C333C2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A31545" w:rsidRPr="00145F7F">
        <w:rPr>
          <w:rFonts w:asciiTheme="minorEastAsia" w:hAnsiTheme="minorEastAsia" w:hint="eastAsia"/>
          <w:szCs w:val="21"/>
        </w:rPr>
        <w:t>．提供的产品和设备必须具有医疗器械注册证或证明文件。</w:t>
      </w:r>
    </w:p>
    <w:p w:rsidR="00A31545" w:rsidRPr="00145F7F" w:rsidRDefault="00C333C2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A31545" w:rsidRPr="00145F7F">
        <w:rPr>
          <w:rFonts w:asciiTheme="minorEastAsia" w:hAnsiTheme="minorEastAsia" w:hint="eastAsia"/>
          <w:szCs w:val="21"/>
        </w:rPr>
        <w:t>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</w:t>
      </w:r>
      <w:r w:rsidR="00C333C2">
        <w:rPr>
          <w:rFonts w:asciiTheme="minorEastAsia" w:hAnsiTheme="minorEastAsia" w:hint="eastAsia"/>
          <w:szCs w:val="21"/>
        </w:rPr>
        <w:t>0</w:t>
      </w:r>
      <w:r w:rsidRPr="00145F7F">
        <w:rPr>
          <w:rFonts w:asciiTheme="minorEastAsia" w:hAnsiTheme="minorEastAsia" w:hint="eastAsia"/>
          <w:szCs w:val="21"/>
        </w:rPr>
        <w:t>．主试剂必须单个测试报价，单个测试报价包括完成一个测试所需的主试剂、配套试剂和各种质控品以及完成测试所需的所有耗材。</w:t>
      </w:r>
    </w:p>
    <w:p w:rsidR="00A31545" w:rsidRPr="00145F7F" w:rsidRDefault="00C333C2" w:rsidP="00A31545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="00A31545" w:rsidRPr="00145F7F">
        <w:rPr>
          <w:rFonts w:asciiTheme="minorEastAsia" w:hAnsiTheme="minorEastAsia" w:hint="eastAsia"/>
          <w:szCs w:val="21"/>
        </w:rPr>
        <w:t>．合同执行过程中，</w:t>
      </w:r>
      <w:r w:rsidR="00A31545" w:rsidRPr="00145F7F">
        <w:rPr>
          <w:rFonts w:asciiTheme="minorEastAsia" w:hAnsiTheme="minorEastAsia" w:cs="Times New Roman" w:hint="eastAsia"/>
          <w:bCs/>
          <w:szCs w:val="21"/>
        </w:rPr>
        <w:t>对</w:t>
      </w:r>
      <w:r w:rsidR="00A31545" w:rsidRPr="00145F7F">
        <w:rPr>
          <w:rFonts w:asciiTheme="minorEastAsia" w:hAnsiTheme="minorEastAsia" w:hint="eastAsia"/>
          <w:szCs w:val="21"/>
        </w:rPr>
        <w:t>试剂或耗材</w:t>
      </w:r>
      <w:r w:rsidR="00A31545" w:rsidRPr="00145F7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="00A31545" w:rsidRPr="00145F7F">
        <w:rPr>
          <w:rFonts w:asciiTheme="minorEastAsia" w:hAnsiTheme="minorEastAsia" w:hint="eastAsia"/>
          <w:bCs/>
          <w:szCs w:val="21"/>
        </w:rPr>
        <w:t>供应商投标</w:t>
      </w:r>
      <w:r w:rsidR="00A31545" w:rsidRPr="00145F7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="00A31545" w:rsidRPr="00145F7F">
        <w:rPr>
          <w:rFonts w:asciiTheme="minorEastAsia" w:hAnsiTheme="minorEastAsia" w:hint="eastAsia"/>
          <w:szCs w:val="21"/>
        </w:rPr>
        <w:t>试剂或耗材</w:t>
      </w:r>
      <w:r w:rsidR="00A31545" w:rsidRPr="00145F7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="00A31545" w:rsidRPr="00145F7F">
        <w:rPr>
          <w:rFonts w:asciiTheme="minorEastAsia" w:hAnsiTheme="minorEastAsia" w:hint="eastAsia"/>
          <w:bCs/>
          <w:szCs w:val="21"/>
        </w:rPr>
        <w:t>，并</w:t>
      </w:r>
      <w:r w:rsidR="00A31545" w:rsidRPr="00145F7F">
        <w:rPr>
          <w:rFonts w:asciiTheme="minorEastAsia" w:hAnsiTheme="minorEastAsia" w:hint="eastAsia"/>
          <w:szCs w:val="21"/>
        </w:rPr>
        <w:t>赔偿已采购成本差</w:t>
      </w:r>
      <w:r w:rsidR="00A31545" w:rsidRPr="00145F7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="00A31545" w:rsidRPr="00145F7F">
        <w:rPr>
          <w:rFonts w:asciiTheme="minorEastAsia" w:hAnsiTheme="minorEastAsia" w:hint="eastAsia"/>
          <w:szCs w:val="21"/>
        </w:rPr>
        <w:t>试剂或耗材</w:t>
      </w:r>
      <w:r w:rsidR="00A31545" w:rsidRPr="00145F7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="00A31545" w:rsidRPr="00145F7F">
        <w:rPr>
          <w:rFonts w:asciiTheme="minorEastAsia" w:hAnsiTheme="minorEastAsia" w:hint="eastAsia"/>
          <w:szCs w:val="21"/>
        </w:rPr>
        <w:t>；如发现试剂或耗材的采购</w:t>
      </w:r>
      <w:r w:rsidR="00A31545" w:rsidRPr="00145F7F">
        <w:rPr>
          <w:rFonts w:hint="eastAsia"/>
          <w:szCs w:val="21"/>
        </w:rPr>
        <w:t>价格高于浙江省阳光采购最低价，要求调整到最低价。</w:t>
      </w:r>
      <w:r w:rsidR="00EC6C5E">
        <w:rPr>
          <w:rFonts w:hint="eastAsia"/>
          <w:kern w:val="0"/>
          <w:szCs w:val="21"/>
        </w:rPr>
        <w:t>若试剂或耗材纳入省或市集中招标采购目录，本合同试剂或耗材未能中标，则合同自动终止。如中标，则按中标价格与采购方式执行。</w:t>
      </w:r>
    </w:p>
    <w:p w:rsidR="008A2F4A" w:rsidRDefault="008A2F4A" w:rsidP="008A2F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625" w:type="pct"/>
        <w:jc w:val="center"/>
        <w:tblInd w:w="-29" w:type="dxa"/>
        <w:tblLook w:val="04A0"/>
      </w:tblPr>
      <w:tblGrid>
        <w:gridCol w:w="1026"/>
        <w:gridCol w:w="1135"/>
        <w:gridCol w:w="1599"/>
        <w:gridCol w:w="5827"/>
      </w:tblGrid>
      <w:tr w:rsidR="00145F7F" w:rsidRPr="00703F8B" w:rsidTr="004F63B9">
        <w:trPr>
          <w:trHeight w:val="520"/>
          <w:tblHeader/>
          <w:jc w:val="center"/>
        </w:trPr>
        <w:tc>
          <w:tcPr>
            <w:tcW w:w="535" w:type="pct"/>
            <w:vAlign w:val="center"/>
          </w:tcPr>
          <w:p w:rsidR="00451463" w:rsidRPr="00703F8B" w:rsidRDefault="00451463" w:rsidP="00703F8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592" w:type="pct"/>
            <w:vAlign w:val="center"/>
          </w:tcPr>
          <w:p w:rsidR="00451463" w:rsidRPr="00703F8B" w:rsidRDefault="00451463" w:rsidP="00703F8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834" w:type="pct"/>
            <w:vAlign w:val="center"/>
          </w:tcPr>
          <w:p w:rsidR="00451463" w:rsidRPr="00703F8B" w:rsidRDefault="00451463" w:rsidP="00703F8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b/>
                <w:sz w:val="18"/>
                <w:szCs w:val="18"/>
              </w:rPr>
              <w:t>产品名称</w:t>
            </w:r>
          </w:p>
        </w:tc>
        <w:tc>
          <w:tcPr>
            <w:tcW w:w="3039" w:type="pct"/>
            <w:vAlign w:val="center"/>
          </w:tcPr>
          <w:p w:rsidR="00451463" w:rsidRPr="00703F8B" w:rsidRDefault="00451463" w:rsidP="00703F8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产品</w:t>
            </w:r>
            <w:r w:rsidRPr="00703F8B">
              <w:rPr>
                <w:rFonts w:asciiTheme="minorEastAsia" w:hAnsiTheme="minorEastAsia"/>
                <w:b/>
                <w:sz w:val="18"/>
                <w:szCs w:val="18"/>
              </w:rPr>
              <w:t>参数要求</w:t>
            </w:r>
          </w:p>
        </w:tc>
      </w:tr>
      <w:tr w:rsidR="00157372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肿瘤标志物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检测及</w:t>
            </w:r>
            <w:r w:rsidR="00A52C5F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1.甲胎蛋白测定（AFP）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2.癌胚抗原测定（CEA）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3.糖链抗原125测定（CA-125）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4. 糖链抗原199测定（CA-199）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5.神经元特异性烯醇化酶测定（NSE）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6.相关设备租赁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641D73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641D73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403215" w:rsidRDefault="00157372" w:rsidP="00403215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3.可检测样本类型有血清、血浆等。</w:t>
            </w:r>
          </w:p>
          <w:p w:rsidR="00157372" w:rsidRPr="00403215" w:rsidRDefault="00157372" w:rsidP="00403215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4.样本用量10-200 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μL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 (取决于检测项目)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641D73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3.同一批次试剂定标间隔周期≥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4.总不精密度CV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5.AFP分析灵敏度（检测下限）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0.60 ng/ml,线性范围0.60-1210ng/ml。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6.CEA分析灵敏度（检测下限）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0.20 ng/ml，线性范围0.20-1000ng/ml。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7.CA-125分析灵敏度（检测下限）</w:t>
            </w:r>
            <w:r w:rsidRPr="00703F8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1.0 U/mL，线性范围1-1000U/ml。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8.CA-199分析灵敏度（检测下限）</w:t>
            </w:r>
            <w:r w:rsidRPr="00703F8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2.0 U/mL，线性范围2-1000U/ml。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9.NSE分析灵敏度（检测下限）</w:t>
            </w:r>
            <w:r w:rsidRPr="00703F8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0.05ng/ml，线性范围0.05-370ng/ml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四</w:t>
            </w:r>
            <w:r w:rsidR="00641D73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lastRenderedPageBreak/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五</w:t>
            </w:r>
            <w:r w:rsidR="00641D73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租赁仪器要求：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1.提供全自动化学发光仪器、L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IS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电脑等其它必要仪器的租赁服务（包括L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IS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联机费用等）。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2.提供的全自动化学发光仪器要求：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（1）系统要求：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a.投标产品是该品牌最新型号仪器；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b.系统可配置自动去盖模块，减少气溶胶风险；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c.全自动化学发光仪器需轨道化、模块化；分析仪可在现有基础上拓展分析模块，满足未来样本增长需求。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（2）进样要求：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a.轨道进样系统样本位≥150管；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b.具有支持多种规格的样本管可以同时上样，方便用户，节省医院耗材使用成本；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c.具备急诊样本优先功能。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（3）分析要求：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a.单模块检测速度≥2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00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测试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/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小时；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b.具有样本液面检测、凝块检测、气泡检测以及样本量不足检测功能；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c.单模块试剂位≥42个；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d.试剂仓温度 2-12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℃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，每天无需将机载试剂取出至冰箱储存；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e.仪器具有设置定时自动开关机功能；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f.具有试剂自动混匀功能，保持颗粒悬浮；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g.具有在不停机状况下装卸载检测试剂盒、辅助试剂和耗材功能；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h.具有自动质控、自动校准、自动日保养等功能；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i.具有后处理标本储存器。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（4）通讯功能：内置条形码阅读器，符合ASTM通讯协议，能实现双向通讯。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（5）可具有远程诊断预警系统，售后可实行24小时实时监测检测仪器的各项运行数据，保障检测仪器稳定运行。</w:t>
            </w:r>
          </w:p>
        </w:tc>
      </w:tr>
      <w:tr w:rsidR="00157372" w:rsidRPr="00703F8B" w:rsidTr="004F63B9">
        <w:trPr>
          <w:trHeight w:val="310"/>
          <w:jc w:val="center"/>
        </w:trPr>
        <w:tc>
          <w:tcPr>
            <w:tcW w:w="535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SJ-202130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乙型肝炎定量检测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及</w:t>
            </w:r>
            <w:r w:rsidR="00641D73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1.乙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型肝炎病毒表面抗原测定（HBsAg）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2.乙型肝炎病毒表面抗体测定（HBsAb）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3.乙型肝炎病毒e抗原测定（HBeAg）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4.乙型肝炎病毒e抗体测定（HBeAb）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5.乙型肝炎病毒核心抗体测定（HBcAb）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6.乙型肝炎病毒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lastRenderedPageBreak/>
              <w:t>核心抗体IgM测定（HBcAb-IgM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7. 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一</w:t>
            </w:r>
            <w:r w:rsidR="00641D73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检测方法：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二</w:t>
            </w:r>
            <w:r w:rsidR="00641D73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检测要求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1.规格要求：全液体型试剂，即开即用型，可提供两种及两种以上不同包装规格试剂，以满足科室运转需求。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703F8B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3.可检测样本类型有血清、血浆等。</w:t>
            </w:r>
          </w:p>
          <w:p w:rsidR="00703F8B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4.样本用量10-200 μL(取决于检测项目) 。</w:t>
            </w:r>
          </w:p>
          <w:p w:rsidR="00157372" w:rsidRPr="00703F8B" w:rsidRDefault="00703F8B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5.</w:t>
            </w:r>
            <w:r w:rsidR="00157372" w:rsidRPr="00703F8B">
              <w:rPr>
                <w:rFonts w:asciiTheme="minorEastAsia" w:hAnsiTheme="minorEastAsia" w:cs="Times New Roman"/>
                <w:sz w:val="18"/>
                <w:szCs w:val="18"/>
              </w:rPr>
              <w:t>检测结果：HBsAb定量结果，其他指标定量或相对定量（COI）结果。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1.要求为同一品牌试剂，采用抗原抗体反应。可运用一步法,二步法等测试方法及夹心法,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3.同一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批次试剂定标间隔周期≥4周，2点或6点定标。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4.总不精密度CV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≤10 %。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. HBsAg分析灵敏度100%。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6. HBsAb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分析灵敏度（检测下限）≤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2.0 IU/L，线性范围2.0-1000IU/L。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lastRenderedPageBreak/>
              <w:t>7. HBeAg分析灵敏度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 xml:space="preserve">≥ 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99.5%。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8. HBeAb分析灵敏度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 xml:space="preserve">≥ 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99.5%。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9. HBcAb分析灵敏度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≥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 xml:space="preserve"> 99.5%。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10. HBcAb-IgM分析灵敏度100%。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四</w:t>
            </w:r>
            <w:r w:rsidR="00703F8B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租赁仪器要求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（同</w:t>
            </w:r>
            <w:r w:rsidR="00A52C5F" w:rsidRPr="00703F8B">
              <w:rPr>
                <w:rFonts w:asciiTheme="minorEastAsia" w:hAnsiTheme="minorEastAsia" w:hint="eastAsia"/>
                <w:sz w:val="18"/>
                <w:szCs w:val="18"/>
              </w:rPr>
              <w:t>项目</w:t>
            </w:r>
            <w:r w:rsidR="00A52C5F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7372" w:rsidRPr="00703F8B" w:rsidTr="004F63B9">
        <w:trPr>
          <w:trHeight w:val="452"/>
          <w:jc w:val="center"/>
        </w:trPr>
        <w:tc>
          <w:tcPr>
            <w:tcW w:w="535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SJ-20213</w:t>
            </w:r>
            <w:r w:rsidR="0063334D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甲状腺功能检测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及</w:t>
            </w:r>
            <w:r w:rsidR="00641D73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1.总三碘甲状腺原氨酸测定（T3）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2.游离三碘甲状腺原氨酸测定（FT3）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3.总甲状腺素测定（T4）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4.游离甲状腺素测定（FT4）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5.促甲状腺激素测定（TSH）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6.甲状腺过氧化物酶抗体测定（Anti-TPO）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7.甲状腺球蛋白抗体测定（Anti-Tg）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 w:hint="eastAsia"/>
                <w:sz w:val="18"/>
                <w:szCs w:val="18"/>
              </w:rPr>
              <w:t>8.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4.样本用量10-150 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μL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(取决于检测项目)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一批次试剂定标间隔周期≥4周，2点或6点定标。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4.总不精密度CV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10 %。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5. T3分析灵敏度（检测下限）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0.25 ng/mL,线性范围0.4-6ng/ml。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6. FT3分析灵敏度（检测下限）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≤1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.0 pg/ml，线性范围1.5-20pg/ml。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7.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 xml:space="preserve"> T4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分析灵敏度（检测下限）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1.0 μg/dL，线性范围1.0 - 24.0 μg/dL。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FT4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分析灵敏度（检测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0.4 ng/ dL，线性范围0.4 - 6.0 ng/ dL。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9.TSH分析灵敏度（检测下限）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0.0025 μIU/mL，线性范围0.0038 - 100μIU/mL。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10. Anti-TPO线性范围3.0-1000.0 IU/mL。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11. Anti-Tg线性范围3.0-1000.0 IU/mL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703F8B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四.</w:t>
            </w:r>
            <w:r w:rsidR="00157372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租赁仪器要求</w:t>
            </w:r>
            <w:r w:rsidR="00A52C5F" w:rsidRPr="00703F8B">
              <w:rPr>
                <w:rFonts w:asciiTheme="minorEastAsia" w:hAnsiTheme="minorEastAsia" w:hint="eastAsia"/>
                <w:sz w:val="18"/>
                <w:szCs w:val="18"/>
              </w:rPr>
              <w:t>（同项目</w:t>
            </w:r>
            <w:r w:rsidR="00A52C5F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  <w:r w:rsidR="00A52C5F"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7372" w:rsidRPr="00703F8B" w:rsidTr="004F63B9">
        <w:trPr>
          <w:trHeight w:val="310"/>
          <w:jc w:val="center"/>
        </w:trPr>
        <w:tc>
          <w:tcPr>
            <w:tcW w:w="535" w:type="pct"/>
            <w:vAlign w:val="center"/>
          </w:tcPr>
          <w:p w:rsidR="0063334D" w:rsidRPr="00703F8B" w:rsidRDefault="0063334D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SJ-202132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心肌标志物检测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及</w:t>
            </w:r>
            <w:r w:rsidR="00641D73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肌酸激酶同工酶测定（CK-MB质量）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2.高敏肌钙蛋白-I测定（CTnI）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3.B-型尿钠肽测定（BNP）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4.相关设备租赁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3.可检测样本类型有血清、血浆等。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4.样本用量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10-150 μL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(取决于检测项目)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3.同一批次试剂定标间隔周期≥4周，2点或6点定标。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总不精密度CV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10 %。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5.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 xml:space="preserve"> CK-MB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分析灵敏度（检测下限）</w:t>
            </w:r>
            <w:r w:rsidRPr="00703F8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0.1 ng/mL,线性范围0.1-300ng/ml。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6.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CTnI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分析灵敏度（检测下限）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0.01 ng/mL,线性范围0.01-50ng/ml。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7.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 xml:space="preserve"> BNP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分析灵敏度（检测下限）</w:t>
            </w:r>
            <w:r w:rsidRPr="00703F8B"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 pg/mL,线性范围10 - 5000 pg/ml。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四</w:t>
            </w:r>
            <w:r w:rsidR="00703F8B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具有完善的销售供应和售后服务的保障体系，定期提供操作培训及技术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租赁仪器要求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（同项目</w:t>
            </w:r>
            <w:r w:rsidR="00641D73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7372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157372" w:rsidRPr="00703F8B" w:rsidRDefault="0063334D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SJ-202133</w:t>
            </w: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内分泌代谢检测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及</w:t>
            </w:r>
            <w:r w:rsidR="00641D73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.胰岛素测定（Insulin）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2.C肽测定（C-Peptide）</w:t>
            </w:r>
          </w:p>
          <w:p w:rsidR="00157372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4.样本用量10-150 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μL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 (取决于检测项目)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3.同一批次试剂定标间隔周期≥4周，2点或6点定标。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4.总不精密度CV≤10 %。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胰岛素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1.0μIU/mL,线性范围1.0-300μIU/mL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 xml:space="preserve"> C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肽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0.01 ng/mL,线性范围0.01 - 30.00 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四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租赁仪器要求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（同项目</w:t>
            </w:r>
            <w:r w:rsidR="00641D73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7372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157372" w:rsidRPr="00703F8B" w:rsidRDefault="0063334D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SJ-202134</w:t>
            </w: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性激素功能检测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及</w:t>
            </w:r>
            <w:r w:rsidR="00641D73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numPr>
                <w:ilvl w:val="0"/>
                <w:numId w:val="8"/>
              </w:num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雌二醇测定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2.孕酮测定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3.总睾酮测定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4.泌乳素测定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5.促黄体生成素测定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6.促卵泡生成激素测定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7.人绒毛膜促性腺激素测定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8.相关设备租赁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4.样本用量10-150 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μL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 (取决于检测项目)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5.单个测试的检测时间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≤30min。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3.同一批次试剂定标间隔周期≥4周，2点或6点定标。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4.总不精密度CV≤10%。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雌二醇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分析灵敏度（检测下限）≤36.7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pmol/L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孕酮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318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nmol/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总睾酮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分析灵敏度（检测下限）≤0.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27nmol/L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泌乳素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12.8mIU/L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9.促黄体生成素分析灵敏度（检测下限）≤0.5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mIU/mL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促卵泡生成激素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分析灵敏度（检测下限）≤0.05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mIU/mL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11.人绒毛膜促性腺激素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≤1.2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mIU/mL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四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租赁仪器要求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（同项目</w:t>
            </w:r>
            <w:r w:rsidR="00641D73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7372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157372" w:rsidRPr="00703F8B" w:rsidRDefault="0063334D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SJ-202135</w:t>
            </w:r>
          </w:p>
        </w:tc>
        <w:tc>
          <w:tcPr>
            <w:tcW w:w="592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sz w:val="18"/>
                <w:szCs w:val="18"/>
              </w:rPr>
              <w:t>激素类检测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及</w:t>
            </w:r>
            <w:r w:rsidR="00641D73"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1.性激素结合蛋白测定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2.硫酸去氢表雄酮测定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3.促肾上腺皮质激素测定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4.皮质醇测定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5.胰岛素样生长因子-Ⅰ测定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6.胰岛素样生长因子结合蛋白-3测定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7.生长激素测定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8.相关设备租赁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4.样本用量10-150 </w:t>
            </w:r>
            <w:r w:rsidRPr="00703F8B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μL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(取决于检测项目)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5.单个测试的检测时间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≤20min。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3.同一批次试剂定标间隔周期≥4周，2点或6点定标。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4.总不精密度CV≤8 %。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5.性激素结合蛋白分析灵敏度（检测下限）≤0.8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nmol/L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硫酸去氢表雄酮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≤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0.05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μmol/L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促肾上腺皮质激素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分析灵敏度（检测下限）≤1.5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pg/mL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皮质醇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分析灵敏度（检测下限）≤0.1µg/dL。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胰岛素样生长因子-Ⅰ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分析灵敏度（检测下限）≤7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ng/ml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10.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胰岛素样生长因子结合蛋白-3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</w:t>
            </w:r>
            <w:r w:rsidRPr="00703F8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μg/mL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11. 生长激素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分析灵敏度（检测下限）≤0.03ng/mL。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四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租赁仪器要求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（同项目</w:t>
            </w:r>
            <w:r w:rsidR="00641D73"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SJ-202129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7372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157372" w:rsidRPr="00703F8B" w:rsidRDefault="0063334D" w:rsidP="00703F8B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SJ-202136</w:t>
            </w:r>
          </w:p>
        </w:tc>
        <w:tc>
          <w:tcPr>
            <w:tcW w:w="592" w:type="pct"/>
            <w:vAlign w:val="center"/>
          </w:tcPr>
          <w:p w:rsidR="00157372" w:rsidRPr="00703F8B" w:rsidRDefault="0063334D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贫血指标、肾功能指标检测及</w:t>
            </w:r>
            <w:r w:rsidR="00641D73" w:rsidRPr="00703F8B">
              <w:rPr>
                <w:rFonts w:asciiTheme="minorEastAsia" w:hAnsiTheme="minorEastAsia" w:hint="eastAsia"/>
                <w:sz w:val="18"/>
                <w:szCs w:val="18"/>
              </w:rPr>
              <w:t>相关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设备租赁</w:t>
            </w:r>
          </w:p>
        </w:tc>
        <w:tc>
          <w:tcPr>
            <w:tcW w:w="834" w:type="pct"/>
            <w:vAlign w:val="center"/>
          </w:tcPr>
          <w:p w:rsidR="00157372" w:rsidRPr="00703F8B" w:rsidRDefault="00157372" w:rsidP="00703F8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.叶酸测定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.维生素B1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2测定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3.促红细胞生成激素测定（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EPO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57372" w:rsidRPr="00703F8B" w:rsidRDefault="00157372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Pr="00703F8B">
              <w:rPr>
                <w:rFonts w:asciiTheme="minorEastAsia" w:hAnsiTheme="minorEastAsia" w:cs="Times New Roman"/>
                <w:sz w:val="18"/>
                <w:szCs w:val="18"/>
              </w:rPr>
              <w:t>β2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微球蛋白测定</w:t>
            </w:r>
          </w:p>
          <w:p w:rsidR="00641D73" w:rsidRPr="00703F8B" w:rsidRDefault="00641D73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5. 相关设备租赁</w:t>
            </w:r>
          </w:p>
        </w:tc>
        <w:tc>
          <w:tcPr>
            <w:tcW w:w="3039" w:type="pct"/>
            <w:vAlign w:val="center"/>
          </w:tcPr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一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检测方法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化学发光免疫法。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二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检测要求：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1.规格要求：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全液体型试剂，即开即用型，可提供两种及两种以上不同包装规格试剂，以满足科室运转需求。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2.本项目试剂盒需提供配套校准品、稀释液、缓冲液、清洗液、反应杯等。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3.可检测样本类型有血清、血浆、尿液等。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三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技术要求：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</w:t>
            </w: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要求为同一品牌试剂，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采用抗原抗体反应。可运用一步法,二步法等测试方法及夹心法, 竞争法等测试原理。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2.试剂有效期≥6个月，试剂在机稳定性≥4周。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3.同一批次试剂定标间隔周期≥4周。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4.总不精密度CV≤10%。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四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服务要求：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具有完善的销售供应和售后服务的保障体系，定期提供操作培训及技术支持。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五</w:t>
            </w:r>
            <w:r w:rsidR="00703F8B"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.</w:t>
            </w:r>
            <w:r w:rsidRPr="00703F8B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租赁仪器要求：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1.提供全自动化学发光仪器、L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IS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电脑等其它必要仪器的租赁服务（包括L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IS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联机费用等）。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2.具备急诊样本优先功能。</w:t>
            </w:r>
          </w:p>
          <w:p w:rsidR="00157372" w:rsidRPr="00703F8B" w:rsidRDefault="00157372" w:rsidP="00703F8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3.单模块检测速度≥2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00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测试</w:t>
            </w:r>
            <w:r w:rsidRPr="00703F8B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/</w:t>
            </w:r>
            <w:r w:rsidRPr="00703F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小时。</w:t>
            </w:r>
          </w:p>
        </w:tc>
      </w:tr>
      <w:tr w:rsidR="00A52C5F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A52C5F" w:rsidRPr="00703F8B" w:rsidRDefault="00641D73" w:rsidP="00703F8B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SJ-202137</w:t>
            </w:r>
          </w:p>
        </w:tc>
        <w:tc>
          <w:tcPr>
            <w:tcW w:w="592" w:type="pct"/>
            <w:vAlign w:val="center"/>
          </w:tcPr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食物过敏原特异性抗体检测及相关设备租赁</w:t>
            </w:r>
          </w:p>
        </w:tc>
        <w:tc>
          <w:tcPr>
            <w:tcW w:w="834" w:type="pct"/>
            <w:vAlign w:val="center"/>
          </w:tcPr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1.食物过敏原特异性IgG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抗体蛋奶组分检测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2.食物过敏原特异性IgG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抗体检测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3.食物过敏原特异性IgE抗体检测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4. 全自动免疫印迹仪等相关设备租赁</w:t>
            </w:r>
          </w:p>
        </w:tc>
        <w:tc>
          <w:tcPr>
            <w:tcW w:w="3039" w:type="pct"/>
            <w:vAlign w:val="center"/>
          </w:tcPr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一．适用范围：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检测常见食物过敏原的特异性（IgG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、IgE）抗体，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帮助确定致病过敏原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二．检测方法：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蛋白芯片法或免疫印迹法。</w:t>
            </w:r>
          </w:p>
          <w:p w:rsidR="00A52C5F" w:rsidRPr="004E76AF" w:rsidRDefault="004E76AF" w:rsidP="00703F8B">
            <w:pPr>
              <w:pStyle w:val="a6"/>
              <w:numPr>
                <w:ilvl w:val="0"/>
                <w:numId w:val="9"/>
              </w:numPr>
              <w:ind w:left="0" w:firstLine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三. </w:t>
            </w:r>
            <w:r w:rsidR="00A52C5F"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检测要求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：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1. 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4蛋奶成分组合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检测过敏原包括鸡蛋、鸡蛋白、鸡蛋黄、卵类粘蛋白、牛奶、水牛牛奶、脱脂奶粉、煮过的牛奶、水解奶粉、α-乳清蛋白、β-乳球蛋白、酪蛋白、切达干酪、白软干酪、酪乳、酸奶、羊奶等。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2. 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4食物组合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检测过敏原包括牛奶、鳕鱼、小麦、大豆、猪肉、螃蟹、玉米、花生、榛子、桃、牛肉、虾、鸡蛋、鸡肉、大麦、蘑菇、西红柿、马铃薯、腰果、菠萝等。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3. IgE食物检测过敏原包括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鸡蛋白，牛奶，牛肉，羊肉，虾，蟹，鳕鱼，腰果，芒果，菠萝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等。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4.IgG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检出限不高于250.0U/mL；Ig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E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检出限不高于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 xml:space="preserve">0.35 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IU/mL。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5.与</w:t>
            </w:r>
            <w:r w:rsidR="000D79A7">
              <w:rPr>
                <w:rFonts w:asciiTheme="minorEastAsia" w:hAnsiTheme="minorEastAsia" w:hint="eastAsia"/>
                <w:sz w:val="18"/>
                <w:szCs w:val="18"/>
              </w:rPr>
              <w:t>其他类型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人Ig无交叉反应。</w:t>
            </w:r>
          </w:p>
          <w:p w:rsidR="00A52C5F" w:rsidRPr="00703F8B" w:rsidRDefault="00A52C5F" w:rsidP="00703F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四.租赁</w:t>
            </w:r>
            <w:r w:rsidR="004E76AF"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仪器要求</w:t>
            </w:r>
            <w:r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（两院区）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A52C5F" w:rsidRPr="00703F8B" w:rsidRDefault="00A52C5F" w:rsidP="00703F8B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提供配套全自动免疫印迹仪等相关设备租赁，要求免疫印迹仪可同时检测食物特异性IgG</w:t>
            </w:r>
            <w:r w:rsidRPr="00703F8B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及IgE抗体，</w:t>
            </w:r>
            <w:r w:rsidRPr="000D79A7">
              <w:rPr>
                <w:rFonts w:asciiTheme="minorEastAsia" w:hAnsiTheme="minorEastAsia" w:hint="eastAsia"/>
                <w:sz w:val="18"/>
                <w:szCs w:val="18"/>
              </w:rPr>
              <w:t>检测通量</w:t>
            </w:r>
            <w:r w:rsidR="000D79A7" w:rsidRPr="000D79A7">
              <w:rPr>
                <w:rFonts w:asciiTheme="minorEastAsia" w:hAnsiTheme="minorEastAsia" w:cs="Times New Roman"/>
                <w:szCs w:val="21"/>
              </w:rPr>
              <w:t>≥</w:t>
            </w:r>
            <w:r w:rsidRPr="000D79A7">
              <w:rPr>
                <w:rFonts w:asciiTheme="minorEastAsia" w:hAnsiTheme="minorEastAsia"/>
                <w:sz w:val="18"/>
                <w:szCs w:val="18"/>
              </w:rPr>
              <w:t>40</w:t>
            </w:r>
            <w:r w:rsidR="000D79A7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0D79A7" w:rsidRPr="00703F8B">
              <w:rPr>
                <w:rFonts w:asciiTheme="minorEastAsia" w:hAnsiTheme="minorEastAsia" w:hint="eastAsia"/>
                <w:sz w:val="18"/>
                <w:szCs w:val="18"/>
              </w:rPr>
              <w:t>检测时间小于2</w:t>
            </w:r>
            <w:r w:rsidR="000D79A7" w:rsidRPr="00703F8B">
              <w:rPr>
                <w:rFonts w:asciiTheme="minorEastAsia" w:hAnsiTheme="minorEastAsia"/>
                <w:sz w:val="18"/>
                <w:szCs w:val="18"/>
              </w:rPr>
              <w:t>.5</w:t>
            </w:r>
            <w:r w:rsidR="000D79A7" w:rsidRPr="00703F8B">
              <w:rPr>
                <w:rFonts w:asciiTheme="minorEastAsia" w:hAnsiTheme="minorEastAsia" w:hint="eastAsia"/>
                <w:sz w:val="18"/>
                <w:szCs w:val="18"/>
              </w:rPr>
              <w:t>小时</w:t>
            </w: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A52C5F" w:rsidRPr="004E76AF" w:rsidRDefault="00A52C5F" w:rsidP="00703F8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E76AF">
              <w:rPr>
                <w:rFonts w:asciiTheme="minorEastAsia" w:hAnsiTheme="minorEastAsia" w:hint="eastAsia"/>
                <w:b/>
                <w:sz w:val="18"/>
                <w:szCs w:val="18"/>
              </w:rPr>
              <w:t>五.售后服务要求：</w:t>
            </w:r>
          </w:p>
          <w:p w:rsidR="00A52C5F" w:rsidRPr="00703F8B" w:rsidRDefault="00A52C5F" w:rsidP="00703F8B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sz w:val="18"/>
                <w:szCs w:val="18"/>
              </w:rPr>
              <w:t>具有完善的销售供应和售后服务的保障体系，定期提供操作培训、配套设备、软件的所有维修、维护等。</w:t>
            </w:r>
          </w:p>
        </w:tc>
      </w:tr>
      <w:tr w:rsidR="00CA4E55" w:rsidRPr="00703F8B" w:rsidTr="004F63B9">
        <w:trPr>
          <w:trHeight w:val="4243"/>
          <w:jc w:val="center"/>
        </w:trPr>
        <w:tc>
          <w:tcPr>
            <w:tcW w:w="535" w:type="pct"/>
            <w:vAlign w:val="center"/>
          </w:tcPr>
          <w:p w:rsidR="00CA4E55" w:rsidRPr="0041743C" w:rsidRDefault="00CA4E55" w:rsidP="00F64607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SJ-202138</w:t>
            </w:r>
          </w:p>
        </w:tc>
        <w:tc>
          <w:tcPr>
            <w:tcW w:w="592" w:type="pct"/>
            <w:vAlign w:val="center"/>
          </w:tcPr>
          <w:p w:rsidR="00CA4E55" w:rsidRPr="0041743C" w:rsidRDefault="00CA4E55" w:rsidP="00F64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急诊生化试剂及相关设备租赁</w:t>
            </w:r>
          </w:p>
        </w:tc>
        <w:tc>
          <w:tcPr>
            <w:tcW w:w="834" w:type="pct"/>
            <w:vAlign w:val="center"/>
          </w:tcPr>
          <w:p w:rsidR="00CA4E55" w:rsidRPr="0041743C" w:rsidRDefault="00CA4E55" w:rsidP="00F64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1.急诊生化试剂：</w:t>
            </w:r>
          </w:p>
          <w:p w:rsidR="00CA4E55" w:rsidRPr="0041743C" w:rsidRDefault="00CA4E55" w:rsidP="00F64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血氨测定、淀粉酶测定、肌酸激酶同工酶MB测定、丙氨酸氨基转移酶测定、尿素氮测定、肌酐测定</w:t>
            </w:r>
          </w:p>
          <w:p w:rsidR="00CA4E55" w:rsidRPr="0041743C" w:rsidRDefault="00CA4E55" w:rsidP="00F64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2.配套仪器租赁</w:t>
            </w:r>
          </w:p>
        </w:tc>
        <w:tc>
          <w:tcPr>
            <w:tcW w:w="3039" w:type="pct"/>
            <w:vAlign w:val="center"/>
          </w:tcPr>
          <w:p w:rsidR="00CA4E55" w:rsidRPr="0041743C" w:rsidRDefault="00CA4E55" w:rsidP="00F64607">
            <w:pP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</w:pPr>
            <w:r w:rsidRPr="0041743C">
              <w:rPr>
                <w:rFonts w:asciiTheme="minorEastAsia" w:hAnsiTheme="minorEastAsia" w:hint="eastAsia"/>
                <w:b/>
                <w:sz w:val="18"/>
                <w:szCs w:val="18"/>
              </w:rPr>
              <w:t>一.</w:t>
            </w:r>
            <w:r w:rsidRPr="0041743C">
              <w:rPr>
                <w:rFonts w:asciiTheme="minorEastAsia" w:hAnsiTheme="minorEastAsia"/>
                <w:b/>
                <w:sz w:val="18"/>
                <w:szCs w:val="18"/>
              </w:rPr>
              <w:t>试剂参数要求</w:t>
            </w:r>
            <w:r w:rsidRPr="0041743C">
              <w:rPr>
                <w:rFonts w:asciiTheme="minorEastAsia" w:hAnsiTheme="minorEastAsia" w:hint="eastAsia"/>
                <w:b/>
                <w:sz w:val="18"/>
                <w:szCs w:val="18"/>
              </w:rPr>
              <w:t>：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1.样本类型：血液、尿液和脑脊液；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2.到货试剂有效期必须在</w:t>
            </w:r>
            <w:r w:rsidRPr="0041743C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试剂标注有效期的三分之二</w:t>
            </w:r>
            <w:r w:rsidRPr="004174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以上</w:t>
            </w: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3.一年内提供的试剂批号不超过两个；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4.仪器能自动识别试剂条码。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b/>
                <w:sz w:val="18"/>
                <w:szCs w:val="18"/>
              </w:rPr>
              <w:t>二.服务要求：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1.收到订单后，试剂需要在一周内送达；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2.配套提供所有项目的校准品和质控品。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1743C">
              <w:rPr>
                <w:rFonts w:asciiTheme="minorEastAsia" w:hAnsiTheme="minorEastAsia" w:hint="eastAsia"/>
                <w:b/>
                <w:sz w:val="18"/>
                <w:szCs w:val="18"/>
              </w:rPr>
              <w:t>三.租赁仪器</w:t>
            </w: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（两院区）</w:t>
            </w:r>
            <w:r w:rsidRPr="0041743C">
              <w:rPr>
                <w:rFonts w:asciiTheme="minorEastAsia" w:hAnsiTheme="minorEastAsia" w:hint="eastAsia"/>
                <w:b/>
                <w:sz w:val="18"/>
                <w:szCs w:val="18"/>
              </w:rPr>
              <w:t>：</w:t>
            </w:r>
          </w:p>
          <w:p w:rsidR="00CA4E55" w:rsidRPr="0041743C" w:rsidRDefault="00CA4E55" w:rsidP="00F64607">
            <w:pPr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1.提供试剂检测配套的</w:t>
            </w: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急诊生化仪器</w:t>
            </w:r>
            <w:r w:rsidRPr="0041743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L</w:t>
            </w:r>
            <w:r w:rsidRPr="0041743C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IS</w:t>
            </w: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电脑及其它必要仪器的租赁服务（包括L</w:t>
            </w:r>
            <w:r w:rsidRPr="0041743C"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  <w:t>IS</w:t>
            </w: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联机费用等），</w:t>
            </w:r>
            <w:r w:rsidRPr="0041743C">
              <w:rPr>
                <w:rFonts w:asciiTheme="minorEastAsia" w:hAnsiTheme="minorEastAsia" w:hint="eastAsia"/>
                <w:sz w:val="18"/>
                <w:szCs w:val="18"/>
              </w:rPr>
              <w:t>定期对急诊生化仪器进行免费保养维护</w:t>
            </w: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。</w:t>
            </w:r>
          </w:p>
          <w:p w:rsidR="00CA4E55" w:rsidRPr="0041743C" w:rsidRDefault="00CA4E55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2.仪器参数要求：</w:t>
            </w:r>
          </w:p>
          <w:p w:rsidR="00CA4E55" w:rsidRPr="0041743C" w:rsidRDefault="00B53996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1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⑴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.满足项目开展要求；</w:t>
            </w:r>
          </w:p>
          <w:p w:rsidR="00CA4E55" w:rsidRPr="0041743C" w:rsidRDefault="00B53996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2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⑵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.检测原理：干化学法；</w:t>
            </w:r>
          </w:p>
          <w:p w:rsidR="00CA4E55" w:rsidRPr="0041743C" w:rsidRDefault="00B53996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3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⑶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.适用于各种样本类型，至少包括血液和尿液；</w:t>
            </w:r>
          </w:p>
          <w:p w:rsidR="00CA4E55" w:rsidRPr="0041743C" w:rsidRDefault="00B53996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4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⑷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.检测速度大于600 test/小时；</w:t>
            </w:r>
          </w:p>
          <w:p w:rsidR="00CA4E55" w:rsidRPr="0041743C" w:rsidRDefault="00B53996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5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⑸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.仪器全程自动，配套提供一次性耗材；</w:t>
            </w:r>
          </w:p>
          <w:p w:rsidR="00CA4E55" w:rsidRPr="0041743C" w:rsidRDefault="00B53996" w:rsidP="00F64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6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⑹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.有专用的急诊架位；</w:t>
            </w:r>
          </w:p>
          <w:p w:rsidR="00CA4E55" w:rsidRPr="0041743C" w:rsidRDefault="00B53996" w:rsidP="004E76AF">
            <w:pPr>
              <w:rPr>
                <w:rFonts w:asciiTheme="minorEastAsia" w:hAnsiTheme="minorEastAsia"/>
                <w:sz w:val="18"/>
                <w:szCs w:val="18"/>
              </w:rPr>
            </w:pP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instrText>= 7 \* GB2</w:instrText>
            </w:r>
            <w:r w:rsidR="00CA4E55" w:rsidRPr="0041743C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CA4E55" w:rsidRPr="0041743C">
              <w:rPr>
                <w:rFonts w:asciiTheme="minorEastAsia" w:hAnsiTheme="minorEastAsia" w:hint="eastAsia"/>
                <w:noProof/>
                <w:sz w:val="18"/>
                <w:szCs w:val="18"/>
              </w:rPr>
              <w:t>⑺</w:t>
            </w:r>
            <w:r w:rsidRPr="0041743C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A4E55" w:rsidRPr="0041743C">
              <w:rPr>
                <w:rFonts w:asciiTheme="minorEastAsia" w:hAnsiTheme="minorEastAsia" w:hint="eastAsia"/>
                <w:sz w:val="18"/>
                <w:szCs w:val="18"/>
              </w:rPr>
              <w:t>.双向通讯，结果LIS实时传输</w:t>
            </w:r>
            <w:r w:rsidR="004E76AF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940559" w:rsidRPr="00CA4E55" w:rsidRDefault="00940559" w:rsidP="00A31545"/>
    <w:sectPr w:rsidR="00940559" w:rsidRPr="00CA4E55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AA" w:rsidRDefault="00BB39AA" w:rsidP="000A54E6">
      <w:r>
        <w:separator/>
      </w:r>
    </w:p>
  </w:endnote>
  <w:endnote w:type="continuationSeparator" w:id="1">
    <w:p w:rsidR="00BB39AA" w:rsidRDefault="00BB39AA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AA" w:rsidRDefault="00BB39AA" w:rsidP="000A54E6">
      <w:r>
        <w:separator/>
      </w:r>
    </w:p>
  </w:footnote>
  <w:footnote w:type="continuationSeparator" w:id="1">
    <w:p w:rsidR="00BB39AA" w:rsidRDefault="00BB39AA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8F355"/>
    <w:multiLevelType w:val="singleLevel"/>
    <w:tmpl w:val="B2F8F355"/>
    <w:lvl w:ilvl="0">
      <w:start w:val="1"/>
      <w:numFmt w:val="decimal"/>
      <w:suff w:val="space"/>
      <w:lvlText w:val="%1."/>
      <w:lvlJc w:val="left"/>
    </w:lvl>
  </w:abstractNum>
  <w:abstractNum w:abstractNumId="1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4066B1"/>
    <w:multiLevelType w:val="hybridMultilevel"/>
    <w:tmpl w:val="1F3A75A6"/>
    <w:lvl w:ilvl="0" w:tplc="499443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7139F"/>
    <w:rsid w:val="000864B2"/>
    <w:rsid w:val="000A54E6"/>
    <w:rsid w:val="000D79A7"/>
    <w:rsid w:val="00145F7F"/>
    <w:rsid w:val="00157372"/>
    <w:rsid w:val="0019677B"/>
    <w:rsid w:val="002C75A0"/>
    <w:rsid w:val="00302C4E"/>
    <w:rsid w:val="003C5E9A"/>
    <w:rsid w:val="003E4B92"/>
    <w:rsid w:val="00403215"/>
    <w:rsid w:val="00414FF0"/>
    <w:rsid w:val="00451463"/>
    <w:rsid w:val="004E76AF"/>
    <w:rsid w:val="004F63B9"/>
    <w:rsid w:val="00515892"/>
    <w:rsid w:val="0056717A"/>
    <w:rsid w:val="005B3F14"/>
    <w:rsid w:val="0063334D"/>
    <w:rsid w:val="00641D73"/>
    <w:rsid w:val="006510C5"/>
    <w:rsid w:val="006A7CD2"/>
    <w:rsid w:val="006F3BE3"/>
    <w:rsid w:val="00703F8B"/>
    <w:rsid w:val="007414E1"/>
    <w:rsid w:val="00771AAF"/>
    <w:rsid w:val="007B67D4"/>
    <w:rsid w:val="00806CAC"/>
    <w:rsid w:val="008A2F4A"/>
    <w:rsid w:val="00940559"/>
    <w:rsid w:val="00A31545"/>
    <w:rsid w:val="00A52C5F"/>
    <w:rsid w:val="00B229C6"/>
    <w:rsid w:val="00B53996"/>
    <w:rsid w:val="00B81C86"/>
    <w:rsid w:val="00BB39AA"/>
    <w:rsid w:val="00BD1BA2"/>
    <w:rsid w:val="00BF368A"/>
    <w:rsid w:val="00C10818"/>
    <w:rsid w:val="00C17A2D"/>
    <w:rsid w:val="00C333C2"/>
    <w:rsid w:val="00C66788"/>
    <w:rsid w:val="00CA4E55"/>
    <w:rsid w:val="00E645D7"/>
    <w:rsid w:val="00E73292"/>
    <w:rsid w:val="00EC1555"/>
    <w:rsid w:val="00EC6C5E"/>
    <w:rsid w:val="00F14D33"/>
    <w:rsid w:val="00F20179"/>
    <w:rsid w:val="00F34316"/>
    <w:rsid w:val="00F65F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1151</Words>
  <Characters>6563</Characters>
  <Application>Microsoft Office Word</Application>
  <DocSecurity>0</DocSecurity>
  <Lines>54</Lines>
  <Paragraphs>15</Paragraphs>
  <ScaleCrop>false</ScaleCrop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2021-02-03T01:47:00Z</dcterms:created>
  <dcterms:modified xsi:type="dcterms:W3CDTF">2021-06-08T07:23:00Z</dcterms:modified>
</cp:coreProperties>
</file>