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24" w:rsidRPr="00DE1924" w:rsidRDefault="00DE1924" w:rsidP="00DE1924">
      <w:pPr>
        <w:pStyle w:val="a5"/>
        <w:spacing w:line="360" w:lineRule="auto"/>
      </w:pPr>
      <w:r w:rsidRPr="00DE1924">
        <w:rPr>
          <w:rFonts w:hint="eastAsia"/>
        </w:rPr>
        <w:t>评标方法及评分标准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b/>
          <w:szCs w:val="21"/>
        </w:rPr>
      </w:pPr>
      <w:r w:rsidRPr="00DE1924">
        <w:rPr>
          <w:rFonts w:ascii="宋体" w:eastAsia="宋体" w:hAnsi="宋体" w:hint="eastAsia"/>
          <w:szCs w:val="21"/>
        </w:rPr>
        <w:t>一、</w:t>
      </w:r>
      <w:r>
        <w:rPr>
          <w:rFonts w:ascii="宋体" w:eastAsia="宋体" w:hAnsi="宋体" w:hint="eastAsia"/>
          <w:szCs w:val="21"/>
        </w:rPr>
        <w:t>采购人</w:t>
      </w:r>
      <w:r w:rsidRPr="00DE1924">
        <w:rPr>
          <w:rFonts w:ascii="宋体" w:eastAsia="宋体" w:hAnsi="宋体" w:hint="eastAsia"/>
          <w:szCs w:val="21"/>
        </w:rPr>
        <w:t>将组织</w:t>
      </w:r>
      <w:r>
        <w:rPr>
          <w:rFonts w:ascii="宋体" w:eastAsia="宋体" w:hAnsi="宋体" w:hint="eastAsia"/>
          <w:szCs w:val="21"/>
        </w:rPr>
        <w:t>评标小组</w:t>
      </w:r>
      <w:r w:rsidRPr="00DE1924">
        <w:rPr>
          <w:rFonts w:ascii="宋体" w:eastAsia="宋体" w:hAnsi="宋体" w:hint="eastAsia"/>
          <w:szCs w:val="21"/>
        </w:rPr>
        <w:t>，对投标人提供的投标文件进行综合评审。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二、本次</w:t>
      </w:r>
      <w:r>
        <w:rPr>
          <w:rFonts w:ascii="宋体" w:eastAsia="宋体" w:hAnsi="宋体" w:hint="eastAsia"/>
          <w:szCs w:val="21"/>
        </w:rPr>
        <w:t>采购项目</w:t>
      </w:r>
      <w:r w:rsidRPr="00DE1924">
        <w:rPr>
          <w:rFonts w:ascii="宋体" w:eastAsia="宋体" w:hAnsi="宋体" w:hint="eastAsia"/>
          <w:szCs w:val="21"/>
        </w:rPr>
        <w:t>的评标方法为</w:t>
      </w:r>
      <w:r w:rsidRPr="00DE1924">
        <w:rPr>
          <w:rFonts w:ascii="宋体" w:eastAsia="宋体" w:hAnsi="宋体" w:hint="eastAsia"/>
          <w:b/>
          <w:szCs w:val="21"/>
        </w:rPr>
        <w:t>综合评分法</w:t>
      </w:r>
      <w:r w:rsidRPr="00DE1924">
        <w:rPr>
          <w:rFonts w:ascii="宋体" w:eastAsia="宋体" w:hAnsi="宋体" w:hint="eastAsia"/>
          <w:szCs w:val="21"/>
        </w:rPr>
        <w:t>，总计100分。评标标准按以下内容及分值进行评审。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2793"/>
      </w:tblGrid>
      <w:tr w:rsidR="00DE1924" w:rsidRPr="00DE1924" w:rsidTr="00FD4ECB">
        <w:trPr>
          <w:trHeight w:val="90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评分项目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DE1924">
              <w:rPr>
                <w:rFonts w:ascii="宋体" w:eastAsia="宋体" w:hAnsi="宋体" w:hint="eastAsia"/>
                <w:b/>
                <w:bCs/>
                <w:szCs w:val="21"/>
              </w:rPr>
              <w:t>分值</w:t>
            </w:r>
          </w:p>
        </w:tc>
      </w:tr>
      <w:tr w:rsidR="00DE1924" w:rsidRPr="00DE1924" w:rsidTr="00FD4ECB">
        <w:trPr>
          <w:trHeight w:val="6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DE1924">
              <w:rPr>
                <w:rFonts w:ascii="宋体" w:eastAsia="宋体" w:hAnsi="宋体" w:hint="eastAsia"/>
                <w:b/>
                <w:szCs w:val="21"/>
              </w:rPr>
              <w:t>资信分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24" w:rsidRPr="00DE1924" w:rsidRDefault="00F15E16" w:rsidP="00665974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35</w:t>
            </w:r>
            <w:r w:rsidR="00DE1924" w:rsidRPr="00DE1924">
              <w:rPr>
                <w:rFonts w:ascii="宋体" w:eastAsia="宋体" w:hAnsi="宋体" w:hint="eastAsia"/>
                <w:bCs/>
                <w:szCs w:val="21"/>
              </w:rPr>
              <w:t>分</w:t>
            </w:r>
          </w:p>
        </w:tc>
      </w:tr>
      <w:tr w:rsidR="00DE1924" w:rsidRPr="00DE1924" w:rsidTr="00FD4ECB">
        <w:trPr>
          <w:trHeight w:val="6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DE1924">
              <w:rPr>
                <w:rFonts w:ascii="宋体" w:eastAsia="宋体" w:hAnsi="宋体" w:hint="eastAsia"/>
                <w:b/>
                <w:szCs w:val="21"/>
              </w:rPr>
              <w:t>技术分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924" w:rsidRPr="00DE1924" w:rsidRDefault="00F15E16" w:rsidP="00665974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35</w:t>
            </w:r>
            <w:r w:rsidR="00DE1924" w:rsidRPr="00DE1924">
              <w:rPr>
                <w:rFonts w:ascii="宋体" w:eastAsia="宋体" w:hAnsi="宋体" w:hint="eastAsia"/>
                <w:bCs/>
                <w:szCs w:val="21"/>
              </w:rPr>
              <w:t>分</w:t>
            </w:r>
          </w:p>
        </w:tc>
      </w:tr>
      <w:tr w:rsidR="00196BBE" w:rsidRPr="00DE1924" w:rsidTr="00196BBE">
        <w:trPr>
          <w:trHeight w:val="612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196BBE" w:rsidRPr="00DE1924" w:rsidRDefault="00196BBE" w:rsidP="001A72EF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价格</w:t>
            </w:r>
            <w:r w:rsidR="007A6A1C">
              <w:rPr>
                <w:rFonts w:ascii="宋体" w:eastAsia="宋体" w:hAnsi="宋体"/>
                <w:b/>
                <w:szCs w:val="21"/>
              </w:rPr>
              <w:t>分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BE" w:rsidRPr="00DE1924" w:rsidRDefault="00196BBE" w:rsidP="001A72EF">
            <w:pPr>
              <w:spacing w:line="360" w:lineRule="auto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30</w:t>
            </w:r>
            <w:r w:rsidRPr="00DE1924">
              <w:rPr>
                <w:rFonts w:ascii="宋体" w:eastAsia="宋体" w:hAnsi="宋体" w:hint="eastAsia"/>
                <w:bCs/>
                <w:szCs w:val="21"/>
              </w:rPr>
              <w:t>分</w:t>
            </w:r>
          </w:p>
        </w:tc>
      </w:tr>
    </w:tbl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（一）</w:t>
      </w:r>
      <w:r w:rsidR="00F15E16">
        <w:rPr>
          <w:rFonts w:ascii="宋体" w:eastAsia="宋体" w:hAnsi="宋体" w:hint="eastAsia"/>
          <w:szCs w:val="21"/>
        </w:rPr>
        <w:t>评审小组由3人组成。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（二）</w:t>
      </w:r>
      <w:r w:rsidR="00F15E16" w:rsidRPr="00DE1924">
        <w:rPr>
          <w:rFonts w:ascii="宋体" w:eastAsia="宋体" w:hAnsi="宋体" w:hint="eastAsia"/>
          <w:szCs w:val="21"/>
        </w:rPr>
        <w:t>资信与技术文件中的客观分由</w:t>
      </w:r>
      <w:r w:rsidR="00F15E16">
        <w:rPr>
          <w:rFonts w:ascii="宋体" w:eastAsia="宋体" w:hAnsi="宋体" w:hint="eastAsia"/>
          <w:szCs w:val="21"/>
        </w:rPr>
        <w:t>评标小组</w:t>
      </w:r>
      <w:r w:rsidR="00F15E16" w:rsidRPr="00DE1924">
        <w:rPr>
          <w:rFonts w:ascii="宋体" w:eastAsia="宋体" w:hAnsi="宋体" w:hint="eastAsia"/>
          <w:szCs w:val="21"/>
        </w:rPr>
        <w:t>讨论后统一打分。</w:t>
      </w:r>
      <w:r w:rsidRPr="00DE1924">
        <w:rPr>
          <w:rFonts w:ascii="宋体" w:eastAsia="宋体" w:hAnsi="宋体" w:hint="eastAsia"/>
          <w:szCs w:val="21"/>
        </w:rPr>
        <w:t>各投标人资信与技术文件得分按照</w:t>
      </w:r>
      <w:r>
        <w:rPr>
          <w:rFonts w:ascii="宋体" w:eastAsia="宋体" w:hAnsi="宋体" w:hint="eastAsia"/>
          <w:szCs w:val="21"/>
        </w:rPr>
        <w:t>评标小组</w:t>
      </w:r>
      <w:r w:rsidRPr="00DE1924">
        <w:rPr>
          <w:rFonts w:ascii="宋体" w:eastAsia="宋体" w:hAnsi="宋体" w:hint="eastAsia"/>
          <w:szCs w:val="21"/>
        </w:rPr>
        <w:t>成员的独立评分结果汇总后的算术平均分计算，计算公式为：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资信与技术文件得分=</w:t>
      </w:r>
      <w:r>
        <w:rPr>
          <w:rFonts w:ascii="宋体" w:eastAsia="宋体" w:hAnsi="宋体" w:hint="eastAsia"/>
          <w:szCs w:val="21"/>
        </w:rPr>
        <w:t>评标小组</w:t>
      </w:r>
      <w:r w:rsidRPr="00DE1924">
        <w:rPr>
          <w:rFonts w:ascii="宋体" w:eastAsia="宋体" w:hAnsi="宋体" w:hint="eastAsia"/>
          <w:szCs w:val="21"/>
        </w:rPr>
        <w:t>所有成员评分合计数/</w:t>
      </w:r>
      <w:r>
        <w:rPr>
          <w:rFonts w:ascii="宋体" w:eastAsia="宋体" w:hAnsi="宋体" w:hint="eastAsia"/>
          <w:szCs w:val="21"/>
        </w:rPr>
        <w:t>评标小组</w:t>
      </w:r>
      <w:r w:rsidRPr="00DE1924">
        <w:rPr>
          <w:rFonts w:ascii="宋体" w:eastAsia="宋体" w:hAnsi="宋体" w:hint="eastAsia"/>
          <w:szCs w:val="21"/>
        </w:rPr>
        <w:t>组成人员数。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（三）</w:t>
      </w:r>
      <w:r w:rsidR="0058252C">
        <w:rPr>
          <w:rFonts w:ascii="宋体" w:eastAsia="宋体" w:hAnsi="宋体" w:hint="eastAsia"/>
          <w:szCs w:val="21"/>
        </w:rPr>
        <w:t>本项目为总价包干，总价固定30</w:t>
      </w:r>
      <w:r w:rsidR="00B13965">
        <w:rPr>
          <w:rFonts w:ascii="宋体" w:eastAsia="宋体" w:hAnsi="宋体" w:hint="eastAsia"/>
          <w:szCs w:val="21"/>
        </w:rPr>
        <w:t>万元，价格分均为30分</w:t>
      </w:r>
      <w:r w:rsidR="0058252C">
        <w:rPr>
          <w:rFonts w:ascii="宋体" w:eastAsia="宋体" w:hAnsi="宋体" w:hint="eastAsia"/>
          <w:szCs w:val="21"/>
        </w:rPr>
        <w:t>。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b/>
          <w:szCs w:val="21"/>
        </w:rPr>
      </w:pPr>
      <w:r w:rsidRPr="00DE1924">
        <w:rPr>
          <w:rFonts w:ascii="宋体" w:eastAsia="宋体" w:hAnsi="宋体" w:hint="eastAsia"/>
          <w:b/>
          <w:szCs w:val="21"/>
        </w:rPr>
        <w:t>注：X为价格分值；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三、在最大限度地满足招标文件实质性要求前提下，</w:t>
      </w:r>
      <w:r>
        <w:rPr>
          <w:rFonts w:ascii="宋体" w:eastAsia="宋体" w:hAnsi="宋体" w:hint="eastAsia"/>
          <w:szCs w:val="21"/>
        </w:rPr>
        <w:t>评标小组</w:t>
      </w:r>
      <w:r w:rsidRPr="00DE1924">
        <w:rPr>
          <w:rFonts w:ascii="宋体" w:eastAsia="宋体" w:hAnsi="宋体" w:hint="eastAsia"/>
          <w:szCs w:val="21"/>
        </w:rPr>
        <w:t>按照招标文件中规定的各项因素进行综合评审后，以评标总得分最高的投标人为中标候选人。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四、如综合得分相同的，以资信与技术文件得分较高者为先；如资信与技术文</w:t>
      </w:r>
      <w:r>
        <w:rPr>
          <w:rFonts w:ascii="宋体" w:eastAsia="宋体" w:hAnsi="宋体" w:hint="eastAsia"/>
          <w:szCs w:val="21"/>
        </w:rPr>
        <w:t>件得分相同的，</w:t>
      </w:r>
      <w:r w:rsidRPr="00DE1924">
        <w:rPr>
          <w:rFonts w:ascii="宋体" w:eastAsia="宋体" w:hAnsi="宋体" w:hint="eastAsia"/>
          <w:szCs w:val="21"/>
        </w:rPr>
        <w:t>以实力信誉及业绩得分较高者为先。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五、提供相同品牌产品的不同投标人参加同一合同项下投标的，按一家供应商认定：（1）采用最低评标价法的采购项目，以其中通过资格审查、符合性审查且报价最低的参加评标；报价相同的，由</w:t>
      </w:r>
      <w:r>
        <w:rPr>
          <w:rFonts w:ascii="宋体" w:eastAsia="宋体" w:hAnsi="宋体" w:hint="eastAsia"/>
          <w:szCs w:val="21"/>
        </w:rPr>
        <w:t>评标小组</w:t>
      </w:r>
      <w:r w:rsidRPr="00DE1924">
        <w:rPr>
          <w:rFonts w:ascii="宋体" w:eastAsia="宋体" w:hAnsi="宋体" w:hint="eastAsia"/>
          <w:szCs w:val="21"/>
        </w:rPr>
        <w:t>集体确定一个投标人参加评标，其他投标无效。（2）使用综合评分法的采购项目，评审后得分最高的同品牌投标人获得中标人推荐资格；评审得分相同的，由</w:t>
      </w:r>
      <w:r>
        <w:rPr>
          <w:rFonts w:ascii="宋体" w:eastAsia="宋体" w:hAnsi="宋体" w:hint="eastAsia"/>
          <w:szCs w:val="21"/>
        </w:rPr>
        <w:t>评标小组</w:t>
      </w:r>
      <w:r w:rsidRPr="00DE1924">
        <w:rPr>
          <w:rFonts w:ascii="宋体" w:eastAsia="宋体" w:hAnsi="宋体" w:hint="eastAsia"/>
          <w:szCs w:val="21"/>
        </w:rPr>
        <w:t>集体推荐一个投标人作为中标候选人，其他同品牌投标人不作为中标候选人。</w:t>
      </w:r>
    </w:p>
    <w:p w:rsidR="00DE1924" w:rsidRPr="00DE192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六、本次评分具体分值细化条款如下表：</w:t>
      </w:r>
    </w:p>
    <w:p w:rsidR="00665974" w:rsidRDefault="00DE1924" w:rsidP="00DE1924">
      <w:pPr>
        <w:spacing w:line="360" w:lineRule="auto"/>
        <w:rPr>
          <w:rFonts w:ascii="宋体" w:eastAsia="宋体" w:hAnsi="宋体"/>
          <w:szCs w:val="21"/>
        </w:rPr>
      </w:pPr>
      <w:r w:rsidRPr="00DE1924">
        <w:rPr>
          <w:rFonts w:ascii="宋体" w:eastAsia="宋体" w:hAnsi="宋体" w:hint="eastAsia"/>
          <w:szCs w:val="21"/>
        </w:rPr>
        <w:t>评分具体分值细化条款如下表：</w:t>
      </w:r>
    </w:p>
    <w:p w:rsidR="00665974" w:rsidRDefault="00665974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331"/>
        <w:gridCol w:w="6888"/>
        <w:gridCol w:w="658"/>
      </w:tblGrid>
      <w:tr w:rsidR="00DE1924" w:rsidRPr="00DE1924" w:rsidTr="00C0322E">
        <w:trPr>
          <w:trHeight w:val="240"/>
          <w:tblHeader/>
          <w:jc w:val="center"/>
        </w:trPr>
        <w:tc>
          <w:tcPr>
            <w:tcW w:w="2033" w:type="dxa"/>
            <w:gridSpan w:val="2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6888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b/>
                <w:szCs w:val="21"/>
              </w:rPr>
              <w:t>评分细则</w:t>
            </w:r>
          </w:p>
        </w:tc>
        <w:tc>
          <w:tcPr>
            <w:tcW w:w="658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DE1924">
              <w:rPr>
                <w:rFonts w:ascii="宋体" w:eastAsia="宋体" w:hAnsi="宋体" w:hint="eastAsia"/>
                <w:b/>
                <w:szCs w:val="21"/>
              </w:rPr>
              <w:t>分值</w:t>
            </w:r>
          </w:p>
        </w:tc>
      </w:tr>
      <w:tr w:rsidR="00DE1924" w:rsidRPr="00DE1924" w:rsidTr="00C0322E">
        <w:trPr>
          <w:trHeight w:val="509"/>
          <w:jc w:val="center"/>
        </w:trPr>
        <w:tc>
          <w:tcPr>
            <w:tcW w:w="702" w:type="dxa"/>
            <w:vMerge w:val="restart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资信分</w:t>
            </w:r>
          </w:p>
        </w:tc>
        <w:tc>
          <w:tcPr>
            <w:tcW w:w="1331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类似业绩</w:t>
            </w:r>
          </w:p>
        </w:tc>
        <w:tc>
          <w:tcPr>
            <w:tcW w:w="6888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/>
                <w:szCs w:val="21"/>
              </w:rPr>
              <w:t>投标供应商自201</w:t>
            </w:r>
            <w:r w:rsidR="0061317F">
              <w:rPr>
                <w:rFonts w:ascii="宋体" w:eastAsia="宋体" w:hAnsi="宋体" w:hint="eastAsia"/>
                <w:szCs w:val="21"/>
              </w:rPr>
              <w:t>8</w:t>
            </w:r>
            <w:r w:rsidRPr="00DE1924">
              <w:rPr>
                <w:rFonts w:ascii="宋体" w:eastAsia="宋体" w:hAnsi="宋体"/>
                <w:szCs w:val="21"/>
              </w:rPr>
              <w:t>年1月1日以来（以合同签订时间为准）承担过景观绿化</w:t>
            </w:r>
            <w:r w:rsidRPr="00DE1924">
              <w:rPr>
                <w:rFonts w:ascii="宋体" w:eastAsia="宋体" w:hAnsi="宋体" w:hint="eastAsia"/>
                <w:szCs w:val="21"/>
              </w:rPr>
              <w:t>类似</w:t>
            </w:r>
            <w:r w:rsidRPr="00DE1924">
              <w:rPr>
                <w:rFonts w:ascii="宋体" w:eastAsia="宋体" w:hAnsi="宋体"/>
                <w:szCs w:val="21"/>
              </w:rPr>
              <w:t>工程施工项目，每个得</w:t>
            </w:r>
            <w:r w:rsidR="008B22AF">
              <w:rPr>
                <w:rFonts w:ascii="宋体" w:eastAsia="宋体" w:hAnsi="宋体" w:hint="eastAsia"/>
                <w:szCs w:val="21"/>
              </w:rPr>
              <w:t>5</w:t>
            </w:r>
            <w:r w:rsidRPr="00DE1924">
              <w:rPr>
                <w:rFonts w:ascii="宋体" w:eastAsia="宋体" w:hAnsi="宋体"/>
                <w:szCs w:val="21"/>
              </w:rPr>
              <w:t>分，最高得</w:t>
            </w:r>
            <w:r w:rsidR="008B22AF">
              <w:rPr>
                <w:rFonts w:ascii="宋体" w:eastAsia="宋体" w:hAnsi="宋体" w:hint="eastAsia"/>
                <w:szCs w:val="21"/>
              </w:rPr>
              <w:t>15</w:t>
            </w:r>
            <w:r w:rsidRPr="00DE1924">
              <w:rPr>
                <w:rFonts w:ascii="宋体" w:eastAsia="宋体" w:hAnsi="宋体"/>
                <w:szCs w:val="21"/>
              </w:rPr>
              <w:t>分。</w:t>
            </w:r>
          </w:p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/>
                <w:b/>
                <w:bCs/>
                <w:szCs w:val="21"/>
              </w:rPr>
              <w:t>注：</w:t>
            </w:r>
            <w:r w:rsidRPr="00DE1924">
              <w:rPr>
                <w:rFonts w:ascii="宋体" w:eastAsia="宋体" w:hAnsi="宋体"/>
                <w:b/>
                <w:szCs w:val="21"/>
              </w:rPr>
              <w:t>需提供合同、竣工验收证明材料扫描件或影印件，否则不得分</w:t>
            </w:r>
            <w:r w:rsidRPr="00DE1924">
              <w:rPr>
                <w:rFonts w:ascii="宋体" w:eastAsia="宋体" w:hAnsi="宋体"/>
                <w:b/>
                <w:bCs/>
                <w:szCs w:val="21"/>
              </w:rPr>
              <w:t>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66597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</w:tr>
      <w:tr w:rsidR="00DE1924" w:rsidRPr="00DE1924" w:rsidTr="00C0322E">
        <w:trPr>
          <w:trHeight w:val="50"/>
          <w:jc w:val="center"/>
        </w:trPr>
        <w:tc>
          <w:tcPr>
            <w:tcW w:w="702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项目负责人</w:t>
            </w:r>
          </w:p>
        </w:tc>
        <w:tc>
          <w:tcPr>
            <w:tcW w:w="6888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1. 具有中级及以上职称（园林绿化相关专业）的得</w:t>
            </w:r>
            <w:r w:rsidR="008B22AF">
              <w:rPr>
                <w:rFonts w:ascii="宋体" w:eastAsia="宋体" w:hAnsi="宋体" w:hint="eastAsia"/>
                <w:szCs w:val="21"/>
              </w:rPr>
              <w:t>5</w:t>
            </w:r>
            <w:r w:rsidRPr="00DE1924">
              <w:rPr>
                <w:rFonts w:ascii="宋体" w:eastAsia="宋体" w:hAnsi="宋体" w:hint="eastAsia"/>
                <w:szCs w:val="21"/>
              </w:rPr>
              <w:t>分。</w:t>
            </w:r>
          </w:p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b/>
                <w:bCs/>
                <w:szCs w:val="21"/>
              </w:rPr>
              <w:t>注：投标文件中需提供相关证书及投标供应商为其缴纳的最近 3 个月社保证明</w:t>
            </w:r>
            <w:r w:rsidRPr="00DE1924">
              <w:rPr>
                <w:rFonts w:ascii="宋体" w:eastAsia="宋体" w:hAnsi="宋体"/>
                <w:b/>
                <w:szCs w:val="21"/>
              </w:rPr>
              <w:t>扫描或</w:t>
            </w:r>
            <w:r w:rsidRPr="00DE1924">
              <w:rPr>
                <w:rFonts w:ascii="宋体" w:eastAsia="宋体" w:hAnsi="宋体" w:hint="eastAsia"/>
                <w:b/>
                <w:szCs w:val="21"/>
              </w:rPr>
              <w:t>影印件，</w:t>
            </w:r>
            <w:r w:rsidRPr="00DE1924">
              <w:rPr>
                <w:rFonts w:ascii="宋体" w:eastAsia="宋体" w:hAnsi="宋体" w:hint="eastAsia"/>
                <w:b/>
                <w:bCs/>
                <w:szCs w:val="21"/>
              </w:rPr>
              <w:t>否则不得分。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E1924" w:rsidRPr="00DE1924" w:rsidTr="00C0322E">
        <w:trPr>
          <w:trHeight w:val="50"/>
          <w:jc w:val="center"/>
        </w:trPr>
        <w:tc>
          <w:tcPr>
            <w:tcW w:w="702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8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/>
                <w:szCs w:val="21"/>
              </w:rPr>
              <w:t>2. 项目负责人自2016年1月1日以来（以合同签订时间为准）担任过景观绿化</w:t>
            </w:r>
            <w:r w:rsidRPr="00DE1924">
              <w:rPr>
                <w:rFonts w:ascii="宋体" w:eastAsia="宋体" w:hAnsi="宋体" w:hint="eastAsia"/>
                <w:szCs w:val="21"/>
              </w:rPr>
              <w:t>类似</w:t>
            </w:r>
            <w:r w:rsidRPr="00DE1924">
              <w:rPr>
                <w:rFonts w:ascii="宋体" w:eastAsia="宋体" w:hAnsi="宋体"/>
                <w:szCs w:val="21"/>
              </w:rPr>
              <w:t>工程施工项目负责人的，每个得</w:t>
            </w:r>
            <w:r w:rsidR="008B22AF">
              <w:rPr>
                <w:rFonts w:ascii="宋体" w:eastAsia="宋体" w:hAnsi="宋体" w:hint="eastAsia"/>
                <w:szCs w:val="21"/>
              </w:rPr>
              <w:t>5</w:t>
            </w:r>
            <w:r w:rsidRPr="00DE1924">
              <w:rPr>
                <w:rFonts w:ascii="宋体" w:eastAsia="宋体" w:hAnsi="宋体"/>
                <w:szCs w:val="21"/>
              </w:rPr>
              <w:t>分，最高得</w:t>
            </w:r>
            <w:r w:rsidR="008B22AF">
              <w:rPr>
                <w:rFonts w:ascii="宋体" w:eastAsia="宋体" w:hAnsi="宋体" w:hint="eastAsia"/>
                <w:szCs w:val="21"/>
              </w:rPr>
              <w:t>15</w:t>
            </w:r>
            <w:r w:rsidRPr="00DE1924">
              <w:rPr>
                <w:rFonts w:ascii="宋体" w:eastAsia="宋体" w:hAnsi="宋体"/>
                <w:szCs w:val="21"/>
              </w:rPr>
              <w:t>分。</w:t>
            </w:r>
          </w:p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DE1924">
              <w:rPr>
                <w:rFonts w:ascii="宋体" w:eastAsia="宋体" w:hAnsi="宋体"/>
                <w:b/>
                <w:bCs/>
                <w:szCs w:val="21"/>
              </w:rPr>
              <w:t>注：</w:t>
            </w:r>
            <w:r w:rsidRPr="00DE1924">
              <w:rPr>
                <w:rFonts w:ascii="宋体" w:eastAsia="宋体" w:hAnsi="宋体"/>
                <w:b/>
                <w:szCs w:val="21"/>
              </w:rPr>
              <w:t>需提供合同、竣工验收证明材料扫描件或影印件，</w:t>
            </w:r>
            <w:r w:rsidRPr="00DE1924">
              <w:rPr>
                <w:rFonts w:ascii="宋体" w:eastAsia="宋体" w:hAnsi="宋体"/>
                <w:b/>
                <w:bCs/>
                <w:szCs w:val="21"/>
              </w:rPr>
              <w:t>如合同不能体现项目负责人，须提供项目建设单位证明材料，否则不得分</w:t>
            </w:r>
            <w:r w:rsidRPr="00DE1924">
              <w:rPr>
                <w:rFonts w:ascii="宋体" w:eastAsia="宋体" w:hAnsi="宋体" w:hint="eastAsia"/>
                <w:b/>
                <w:bCs/>
                <w:szCs w:val="21"/>
              </w:rPr>
              <w:t>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</w:tr>
      <w:tr w:rsidR="00DE1924" w:rsidRPr="00DE1924" w:rsidTr="00C0322E">
        <w:trPr>
          <w:trHeight w:val="1014"/>
          <w:jc w:val="center"/>
        </w:trPr>
        <w:tc>
          <w:tcPr>
            <w:tcW w:w="702" w:type="dxa"/>
            <w:vMerge w:val="restart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技术分</w:t>
            </w:r>
          </w:p>
        </w:tc>
        <w:tc>
          <w:tcPr>
            <w:tcW w:w="1331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施工方案</w:t>
            </w:r>
          </w:p>
        </w:tc>
        <w:tc>
          <w:tcPr>
            <w:tcW w:w="6888" w:type="dxa"/>
            <w:vAlign w:val="center"/>
          </w:tcPr>
          <w:p w:rsidR="00DE1924" w:rsidRPr="00DE1924" w:rsidRDefault="00254F3A" w:rsidP="00B365F1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根据</w:t>
            </w:r>
            <w:r w:rsidR="00DE1924" w:rsidRPr="00DE1924">
              <w:rPr>
                <w:rFonts w:ascii="宋体" w:eastAsia="宋体" w:hAnsi="宋体" w:hint="eastAsia"/>
                <w:szCs w:val="21"/>
              </w:rPr>
              <w:t>供应商施工方案的科学性</w:t>
            </w:r>
            <w:r w:rsidR="00B365F1">
              <w:rPr>
                <w:rFonts w:ascii="宋体" w:eastAsia="宋体" w:hAnsi="宋体" w:hint="eastAsia"/>
                <w:szCs w:val="21"/>
              </w:rPr>
              <w:t>1</w:t>
            </w:r>
            <w:r w:rsidR="008B22AF">
              <w:rPr>
                <w:rFonts w:ascii="宋体" w:eastAsia="宋体" w:hAnsi="宋体" w:hint="eastAsia"/>
                <w:szCs w:val="21"/>
              </w:rPr>
              <w:t>分</w:t>
            </w:r>
            <w:r w:rsidR="00DE1924" w:rsidRPr="00DE1924">
              <w:rPr>
                <w:rFonts w:ascii="宋体" w:eastAsia="宋体" w:hAnsi="宋体" w:hint="eastAsia"/>
                <w:szCs w:val="21"/>
              </w:rPr>
              <w:t>、严密性</w:t>
            </w:r>
            <w:r w:rsidR="00B365F1">
              <w:rPr>
                <w:rFonts w:ascii="宋体" w:eastAsia="宋体" w:hAnsi="宋体" w:hint="eastAsia"/>
                <w:szCs w:val="21"/>
              </w:rPr>
              <w:t>1</w:t>
            </w:r>
            <w:r w:rsidR="008B22AF">
              <w:rPr>
                <w:rFonts w:ascii="宋体" w:eastAsia="宋体" w:hAnsi="宋体" w:hint="eastAsia"/>
                <w:szCs w:val="21"/>
              </w:rPr>
              <w:t>分</w:t>
            </w:r>
            <w:r w:rsidR="00DE1924" w:rsidRPr="00DE1924">
              <w:rPr>
                <w:rFonts w:ascii="宋体" w:eastAsia="宋体" w:hAnsi="宋体" w:hint="eastAsia"/>
                <w:szCs w:val="21"/>
              </w:rPr>
              <w:t>、合理性</w:t>
            </w:r>
            <w:r w:rsidR="008B22AF">
              <w:rPr>
                <w:rFonts w:ascii="宋体" w:eastAsia="宋体" w:hAnsi="宋体" w:hint="eastAsia"/>
                <w:szCs w:val="21"/>
              </w:rPr>
              <w:t>1分</w:t>
            </w:r>
            <w:r w:rsidR="00B365F1">
              <w:rPr>
                <w:rFonts w:ascii="宋体" w:eastAsia="宋体" w:hAnsi="宋体" w:hint="eastAsia"/>
                <w:szCs w:val="21"/>
              </w:rPr>
              <w:t>、演示方案2分，</w:t>
            </w:r>
            <w:r w:rsidR="00DE1924">
              <w:rPr>
                <w:rFonts w:ascii="宋体" w:eastAsia="宋体" w:hAnsi="宋体" w:hint="eastAsia"/>
                <w:szCs w:val="21"/>
              </w:rPr>
              <w:t>最高得分</w:t>
            </w:r>
            <w:r w:rsidR="008B22AF">
              <w:rPr>
                <w:rFonts w:ascii="宋体" w:eastAsia="宋体" w:hAnsi="宋体" w:hint="eastAsia"/>
                <w:szCs w:val="21"/>
              </w:rPr>
              <w:t>共5</w:t>
            </w:r>
            <w:r w:rsidR="00DE1924">
              <w:rPr>
                <w:rFonts w:ascii="宋体" w:eastAsia="宋体" w:hAnsi="宋体" w:hint="eastAsia"/>
                <w:szCs w:val="21"/>
              </w:rPr>
              <w:t>分，</w:t>
            </w:r>
            <w:r w:rsidR="00DE1924" w:rsidRPr="00DE1924">
              <w:rPr>
                <w:rFonts w:ascii="宋体" w:eastAsia="宋体" w:hAnsi="宋体" w:hint="eastAsia"/>
                <w:szCs w:val="21"/>
              </w:rPr>
              <w:t>未提供该项内容不得分。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E1924" w:rsidRPr="00DE1924" w:rsidTr="00C0322E">
        <w:trPr>
          <w:trHeight w:val="1072"/>
          <w:jc w:val="center"/>
        </w:trPr>
        <w:tc>
          <w:tcPr>
            <w:tcW w:w="702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人员配置</w:t>
            </w:r>
          </w:p>
        </w:tc>
        <w:tc>
          <w:tcPr>
            <w:tcW w:w="6888" w:type="dxa"/>
            <w:vAlign w:val="center"/>
          </w:tcPr>
          <w:p w:rsidR="00DE1924" w:rsidRPr="00DE1924" w:rsidRDefault="00DE1924" w:rsidP="008B22A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根据本项目的特点投入主要技术人员专业配置是否齐全</w:t>
            </w:r>
            <w:r w:rsidR="008B22AF">
              <w:rPr>
                <w:rFonts w:ascii="宋体" w:eastAsia="宋体" w:hAnsi="宋体" w:hint="eastAsia"/>
                <w:szCs w:val="21"/>
              </w:rPr>
              <w:t>3分，人员配置是否合理2分</w:t>
            </w:r>
            <w:r>
              <w:rPr>
                <w:rFonts w:ascii="宋体" w:eastAsia="宋体" w:hAnsi="宋体" w:hint="eastAsia"/>
                <w:szCs w:val="21"/>
              </w:rPr>
              <w:t>，最高得分</w:t>
            </w:r>
            <w:r w:rsidR="008B22AF">
              <w:rPr>
                <w:rFonts w:ascii="宋体" w:eastAsia="宋体" w:hAnsi="宋体" w:hint="eastAsia"/>
                <w:szCs w:val="21"/>
              </w:rPr>
              <w:t>共5</w:t>
            </w:r>
            <w:r>
              <w:rPr>
                <w:rFonts w:ascii="宋体" w:eastAsia="宋体" w:hAnsi="宋体" w:hint="eastAsia"/>
                <w:szCs w:val="21"/>
              </w:rPr>
              <w:t>分，</w:t>
            </w:r>
            <w:r w:rsidRPr="00DE1924">
              <w:rPr>
                <w:rFonts w:ascii="宋体" w:eastAsia="宋体" w:hAnsi="宋体" w:hint="eastAsia"/>
                <w:szCs w:val="21"/>
              </w:rPr>
              <w:t>未提供该项内容不得分。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E1924" w:rsidRPr="00DE1924" w:rsidTr="00C0322E">
        <w:trPr>
          <w:trHeight w:val="845"/>
          <w:jc w:val="center"/>
        </w:trPr>
        <w:tc>
          <w:tcPr>
            <w:tcW w:w="702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8" w:type="dxa"/>
            <w:vAlign w:val="center"/>
          </w:tcPr>
          <w:p w:rsidR="00DE1924" w:rsidRPr="00DE1924" w:rsidRDefault="00DE1924" w:rsidP="008B22A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根据本项目人员岗位分工</w:t>
            </w:r>
            <w:r>
              <w:rPr>
                <w:rFonts w:ascii="宋体" w:eastAsia="宋体" w:hAnsi="宋体" w:hint="eastAsia"/>
                <w:szCs w:val="21"/>
              </w:rPr>
              <w:t>是否明确</w:t>
            </w:r>
            <w:r w:rsidR="008B22AF">
              <w:rPr>
                <w:rFonts w:ascii="宋体" w:eastAsia="宋体" w:hAnsi="宋体" w:hint="eastAsia"/>
                <w:szCs w:val="21"/>
              </w:rPr>
              <w:t>3分，岗位人员是否均衡2分</w:t>
            </w:r>
            <w:r>
              <w:rPr>
                <w:rFonts w:ascii="宋体" w:eastAsia="宋体" w:hAnsi="宋体" w:hint="eastAsia"/>
                <w:szCs w:val="21"/>
              </w:rPr>
              <w:t>，最高得分</w:t>
            </w:r>
            <w:r w:rsidR="008B22AF">
              <w:rPr>
                <w:rFonts w:ascii="宋体" w:eastAsia="宋体" w:hAnsi="宋体" w:hint="eastAsia"/>
                <w:szCs w:val="21"/>
              </w:rPr>
              <w:t>共5</w:t>
            </w:r>
            <w:r>
              <w:rPr>
                <w:rFonts w:ascii="宋体" w:eastAsia="宋体" w:hAnsi="宋体" w:hint="eastAsia"/>
                <w:szCs w:val="21"/>
              </w:rPr>
              <w:t>分，</w:t>
            </w:r>
            <w:r w:rsidRPr="00DE1924">
              <w:rPr>
                <w:rFonts w:ascii="宋体" w:eastAsia="宋体" w:hAnsi="宋体" w:hint="eastAsia"/>
                <w:szCs w:val="21"/>
              </w:rPr>
              <w:t>未提供该项内容不得分。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E1924" w:rsidRPr="00DE1924" w:rsidTr="00C0322E">
        <w:trPr>
          <w:trHeight w:val="50"/>
          <w:jc w:val="center"/>
        </w:trPr>
        <w:tc>
          <w:tcPr>
            <w:tcW w:w="702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工期、施工进度方案</w:t>
            </w:r>
          </w:p>
        </w:tc>
        <w:tc>
          <w:tcPr>
            <w:tcW w:w="6888" w:type="dxa"/>
            <w:vAlign w:val="center"/>
          </w:tcPr>
          <w:p w:rsidR="00DE1924" w:rsidRPr="00DE1924" w:rsidRDefault="00DE1924" w:rsidP="007B22F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根据供应商提供的保证工期</w:t>
            </w:r>
            <w:r w:rsidR="007B22FB">
              <w:rPr>
                <w:rFonts w:ascii="宋体" w:eastAsia="宋体" w:hAnsi="宋体" w:hint="eastAsia"/>
                <w:szCs w:val="21"/>
              </w:rPr>
              <w:t>承诺书</w:t>
            </w:r>
            <w:r w:rsidR="008B22AF">
              <w:rPr>
                <w:rFonts w:ascii="宋体" w:eastAsia="宋体" w:hAnsi="宋体" w:hint="eastAsia"/>
                <w:szCs w:val="21"/>
              </w:rPr>
              <w:t>1分</w:t>
            </w:r>
            <w:r w:rsidR="007B22FB">
              <w:rPr>
                <w:rFonts w:ascii="宋体" w:eastAsia="宋体" w:hAnsi="宋体" w:hint="eastAsia"/>
                <w:szCs w:val="21"/>
              </w:rPr>
              <w:t>，未提供0分</w:t>
            </w:r>
            <w:r w:rsidR="008B22AF">
              <w:rPr>
                <w:rFonts w:ascii="宋体" w:eastAsia="宋体" w:hAnsi="宋体" w:hint="eastAsia"/>
                <w:szCs w:val="21"/>
              </w:rPr>
              <w:t>，</w:t>
            </w:r>
            <w:r w:rsidRPr="00DE1924">
              <w:rPr>
                <w:rFonts w:ascii="宋体" w:eastAsia="宋体" w:hAnsi="宋体" w:hint="eastAsia"/>
                <w:szCs w:val="21"/>
              </w:rPr>
              <w:t>施工进度的方案</w:t>
            </w:r>
            <w:r w:rsidR="008B22AF">
              <w:rPr>
                <w:rFonts w:ascii="宋体" w:eastAsia="宋体" w:hAnsi="宋体" w:hint="eastAsia"/>
                <w:szCs w:val="21"/>
              </w:rPr>
              <w:t>2分，</w:t>
            </w:r>
            <w:r w:rsidR="008B22AF" w:rsidRPr="00DE1924">
              <w:rPr>
                <w:rFonts w:ascii="宋体" w:eastAsia="宋体" w:hAnsi="宋体" w:hint="eastAsia"/>
                <w:szCs w:val="21"/>
              </w:rPr>
              <w:t>施工进度的</w:t>
            </w:r>
            <w:r w:rsidRPr="00DE1924">
              <w:rPr>
                <w:rFonts w:ascii="宋体" w:eastAsia="宋体" w:hAnsi="宋体" w:hint="eastAsia"/>
                <w:szCs w:val="21"/>
              </w:rPr>
              <w:t>措施</w:t>
            </w:r>
            <w:r w:rsidR="008B22AF">
              <w:rPr>
                <w:rFonts w:ascii="宋体" w:eastAsia="宋体" w:hAnsi="宋体" w:hint="eastAsia"/>
                <w:szCs w:val="21"/>
              </w:rPr>
              <w:t>2分</w:t>
            </w:r>
            <w:r>
              <w:rPr>
                <w:rFonts w:ascii="宋体" w:eastAsia="宋体" w:hAnsi="宋体" w:hint="eastAsia"/>
                <w:szCs w:val="21"/>
              </w:rPr>
              <w:t>，最高得分</w:t>
            </w:r>
            <w:r w:rsidR="008B22AF">
              <w:rPr>
                <w:rFonts w:ascii="宋体" w:eastAsia="宋体" w:hAnsi="宋体" w:hint="eastAsia"/>
                <w:szCs w:val="21"/>
              </w:rPr>
              <w:t>共5</w:t>
            </w:r>
            <w:r>
              <w:rPr>
                <w:rFonts w:ascii="宋体" w:eastAsia="宋体" w:hAnsi="宋体" w:hint="eastAsia"/>
                <w:szCs w:val="21"/>
              </w:rPr>
              <w:t>分，</w:t>
            </w:r>
            <w:r w:rsidR="008B22AF" w:rsidRPr="00DE1924">
              <w:rPr>
                <w:rFonts w:ascii="宋体" w:eastAsia="宋体" w:hAnsi="宋体" w:hint="eastAsia"/>
                <w:szCs w:val="21"/>
              </w:rPr>
              <w:t>未提供该项内容不得分。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E1924" w:rsidRPr="00DE1924" w:rsidTr="00C0322E">
        <w:trPr>
          <w:trHeight w:val="845"/>
          <w:jc w:val="center"/>
        </w:trPr>
        <w:tc>
          <w:tcPr>
            <w:tcW w:w="702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施工质量</w:t>
            </w:r>
          </w:p>
        </w:tc>
        <w:tc>
          <w:tcPr>
            <w:tcW w:w="6888" w:type="dxa"/>
            <w:vAlign w:val="center"/>
          </w:tcPr>
          <w:p w:rsidR="00DE1924" w:rsidRPr="00DE1924" w:rsidRDefault="00DE1924" w:rsidP="008B22A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根据供应商提供的保证施工质量的技术方案</w:t>
            </w:r>
            <w:r w:rsidR="008B22AF">
              <w:rPr>
                <w:rFonts w:ascii="宋体" w:eastAsia="宋体" w:hAnsi="宋体" w:hint="eastAsia"/>
                <w:szCs w:val="21"/>
              </w:rPr>
              <w:t>2分，</w:t>
            </w:r>
            <w:r w:rsidR="008B22AF" w:rsidRPr="00DE1924">
              <w:rPr>
                <w:rFonts w:ascii="宋体" w:eastAsia="宋体" w:hAnsi="宋体" w:hint="eastAsia"/>
                <w:szCs w:val="21"/>
              </w:rPr>
              <w:t>保证施工质量的</w:t>
            </w:r>
            <w:r w:rsidR="008B22AF">
              <w:rPr>
                <w:rFonts w:ascii="宋体" w:eastAsia="宋体" w:hAnsi="宋体" w:hint="eastAsia"/>
                <w:szCs w:val="21"/>
              </w:rPr>
              <w:t>技术</w:t>
            </w:r>
            <w:r w:rsidRPr="00DE1924">
              <w:rPr>
                <w:rFonts w:ascii="宋体" w:eastAsia="宋体" w:hAnsi="宋体" w:hint="eastAsia"/>
                <w:szCs w:val="21"/>
              </w:rPr>
              <w:t>措施</w:t>
            </w:r>
            <w:r w:rsidR="008B22AF">
              <w:rPr>
                <w:rFonts w:ascii="宋体" w:eastAsia="宋体" w:hAnsi="宋体" w:hint="eastAsia"/>
                <w:szCs w:val="21"/>
              </w:rPr>
              <w:t>3分</w:t>
            </w:r>
            <w:r>
              <w:rPr>
                <w:rFonts w:ascii="宋体" w:eastAsia="宋体" w:hAnsi="宋体" w:hint="eastAsia"/>
                <w:szCs w:val="21"/>
              </w:rPr>
              <w:t>，最高得分</w:t>
            </w:r>
            <w:r w:rsidR="008B22AF">
              <w:rPr>
                <w:rFonts w:ascii="宋体" w:eastAsia="宋体" w:hAnsi="宋体" w:hint="eastAsia"/>
                <w:szCs w:val="21"/>
              </w:rPr>
              <w:t>共5</w:t>
            </w:r>
            <w:r>
              <w:rPr>
                <w:rFonts w:ascii="宋体" w:eastAsia="宋体" w:hAnsi="宋体" w:hint="eastAsia"/>
                <w:szCs w:val="21"/>
              </w:rPr>
              <w:t>分，</w:t>
            </w:r>
            <w:r w:rsidRPr="00DE1924">
              <w:rPr>
                <w:rFonts w:ascii="宋体" w:eastAsia="宋体" w:hAnsi="宋体" w:hint="eastAsia"/>
                <w:szCs w:val="21"/>
              </w:rPr>
              <w:t>未提供该项内容不得分。</w:t>
            </w:r>
          </w:p>
        </w:tc>
        <w:tc>
          <w:tcPr>
            <w:tcW w:w="658" w:type="dxa"/>
            <w:vAlign w:val="center"/>
          </w:tcPr>
          <w:p w:rsidR="00DE1924" w:rsidRPr="00DE1924" w:rsidRDefault="008B22AF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DE1924" w:rsidRPr="00DE1924" w:rsidTr="00C0322E">
        <w:trPr>
          <w:trHeight w:val="1181"/>
          <w:jc w:val="center"/>
        </w:trPr>
        <w:tc>
          <w:tcPr>
            <w:tcW w:w="702" w:type="dxa"/>
            <w:vMerge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DE1924" w:rsidRPr="00DE1924" w:rsidRDefault="00DE192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绿化养护质量保障体系</w:t>
            </w:r>
          </w:p>
        </w:tc>
        <w:tc>
          <w:tcPr>
            <w:tcW w:w="6888" w:type="dxa"/>
            <w:vAlign w:val="center"/>
          </w:tcPr>
          <w:p w:rsidR="00DE1924" w:rsidRPr="00DE1924" w:rsidRDefault="00DE1924" w:rsidP="000147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根据全年管养工作计划及方案</w:t>
            </w:r>
            <w:r w:rsidR="0001477F">
              <w:rPr>
                <w:rFonts w:ascii="宋体" w:eastAsia="宋体" w:hAnsi="宋体" w:hint="eastAsia"/>
                <w:szCs w:val="21"/>
              </w:rPr>
              <w:t>2分</w:t>
            </w:r>
            <w:r w:rsidRPr="00DE1924">
              <w:rPr>
                <w:rFonts w:ascii="宋体" w:eastAsia="宋体" w:hAnsi="宋体" w:hint="eastAsia"/>
                <w:szCs w:val="21"/>
              </w:rPr>
              <w:t>，绿化养护质量管理保障体系（人员、制度）</w:t>
            </w:r>
            <w:r w:rsidR="0001477F">
              <w:rPr>
                <w:rFonts w:ascii="宋体" w:eastAsia="宋体" w:hAnsi="宋体" w:hint="eastAsia"/>
                <w:szCs w:val="21"/>
              </w:rPr>
              <w:t>2分，</w:t>
            </w:r>
            <w:r w:rsidRPr="00DE1924">
              <w:rPr>
                <w:rFonts w:ascii="宋体" w:eastAsia="宋体" w:hAnsi="宋体" w:hint="eastAsia"/>
                <w:szCs w:val="21"/>
              </w:rPr>
              <w:t>控制措施、手段、方法是否能满足质量目标的实现</w:t>
            </w:r>
            <w:r w:rsidR="0001477F">
              <w:rPr>
                <w:rFonts w:ascii="宋体" w:eastAsia="宋体" w:hAnsi="宋体" w:hint="eastAsia"/>
                <w:szCs w:val="21"/>
              </w:rPr>
              <w:t>1分</w:t>
            </w:r>
            <w:r>
              <w:rPr>
                <w:rFonts w:ascii="宋体" w:eastAsia="宋体" w:hAnsi="宋体" w:hint="eastAsia"/>
                <w:szCs w:val="21"/>
              </w:rPr>
              <w:t>，最高得分</w:t>
            </w:r>
            <w:r w:rsidR="0001477F">
              <w:rPr>
                <w:rFonts w:ascii="宋体" w:eastAsia="宋体" w:hAnsi="宋体" w:hint="eastAsia"/>
                <w:szCs w:val="21"/>
              </w:rPr>
              <w:t>共</w:t>
            </w:r>
            <w:r w:rsidR="00665974"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分，</w:t>
            </w:r>
            <w:r w:rsidRPr="00DE1924">
              <w:rPr>
                <w:rFonts w:ascii="宋体" w:eastAsia="宋体" w:hAnsi="宋体" w:hint="eastAsia"/>
                <w:szCs w:val="21"/>
              </w:rPr>
              <w:t>未提供该项内容不得分。</w:t>
            </w:r>
          </w:p>
        </w:tc>
        <w:tc>
          <w:tcPr>
            <w:tcW w:w="658" w:type="dxa"/>
            <w:vAlign w:val="center"/>
          </w:tcPr>
          <w:p w:rsidR="00DE1924" w:rsidRPr="00DE1924" w:rsidRDefault="0066597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665974" w:rsidRPr="00DE1924" w:rsidTr="00665974">
        <w:trPr>
          <w:trHeight w:val="772"/>
          <w:jc w:val="center"/>
        </w:trPr>
        <w:tc>
          <w:tcPr>
            <w:tcW w:w="702" w:type="dxa"/>
            <w:vMerge/>
            <w:vAlign w:val="center"/>
          </w:tcPr>
          <w:p w:rsidR="00665974" w:rsidRPr="00DE1924" w:rsidRDefault="0066597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665974" w:rsidRPr="00DE1924" w:rsidRDefault="0066597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苗木成活方案及保护措施</w:t>
            </w:r>
          </w:p>
        </w:tc>
        <w:tc>
          <w:tcPr>
            <w:tcW w:w="6888" w:type="dxa"/>
            <w:vAlign w:val="center"/>
          </w:tcPr>
          <w:p w:rsidR="00665974" w:rsidRPr="00DE1924" w:rsidRDefault="00665974" w:rsidP="007B22F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E1924">
              <w:rPr>
                <w:rFonts w:ascii="宋体" w:eastAsia="宋体" w:hAnsi="宋体" w:hint="eastAsia"/>
                <w:szCs w:val="21"/>
              </w:rPr>
              <w:t>根据苗木养护期内成活率的方案</w:t>
            </w:r>
            <w:r w:rsidR="0001477F">
              <w:rPr>
                <w:rFonts w:ascii="宋体" w:eastAsia="宋体" w:hAnsi="宋体" w:hint="eastAsia"/>
                <w:szCs w:val="21"/>
              </w:rPr>
              <w:t>3分，</w:t>
            </w:r>
            <w:r w:rsidRPr="00DE1924">
              <w:rPr>
                <w:rFonts w:ascii="宋体" w:eastAsia="宋体" w:hAnsi="宋体" w:hint="eastAsia"/>
                <w:szCs w:val="21"/>
              </w:rPr>
              <w:t>防治病虫害及抗击自然灾害的具体保护措施</w:t>
            </w:r>
            <w:r w:rsidR="0001477F">
              <w:rPr>
                <w:rFonts w:ascii="宋体" w:eastAsia="宋体" w:hAnsi="宋体" w:hint="eastAsia"/>
                <w:szCs w:val="21"/>
              </w:rPr>
              <w:t>2分</w:t>
            </w:r>
            <w:r>
              <w:rPr>
                <w:rFonts w:ascii="宋体" w:eastAsia="宋体" w:hAnsi="宋体" w:hint="eastAsia"/>
                <w:szCs w:val="21"/>
              </w:rPr>
              <w:t>，最高得分</w:t>
            </w:r>
            <w:r w:rsidR="0001477F">
              <w:rPr>
                <w:rFonts w:ascii="宋体" w:eastAsia="宋体" w:hAnsi="宋体" w:hint="eastAsia"/>
                <w:szCs w:val="21"/>
              </w:rPr>
              <w:t>共</w:t>
            </w:r>
            <w:r>
              <w:rPr>
                <w:rFonts w:ascii="宋体" w:eastAsia="宋体" w:hAnsi="宋体" w:hint="eastAsia"/>
                <w:szCs w:val="21"/>
              </w:rPr>
              <w:t>5分，</w:t>
            </w:r>
            <w:r w:rsidRPr="00DE1924">
              <w:rPr>
                <w:rFonts w:ascii="宋体" w:eastAsia="宋体" w:hAnsi="宋体" w:hint="eastAsia"/>
                <w:szCs w:val="21"/>
              </w:rPr>
              <w:t>未提供该项内容不得分。</w:t>
            </w:r>
          </w:p>
        </w:tc>
        <w:tc>
          <w:tcPr>
            <w:tcW w:w="658" w:type="dxa"/>
            <w:vAlign w:val="center"/>
          </w:tcPr>
          <w:p w:rsidR="00665974" w:rsidRPr="00DE1924" w:rsidRDefault="00665974" w:rsidP="00DE192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</w:tbl>
    <w:p w:rsidR="00F511BB" w:rsidRPr="00DE1924" w:rsidRDefault="00F511BB" w:rsidP="00DE19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价格分=30分。</w:t>
      </w:r>
    </w:p>
    <w:sectPr w:rsidR="00F511BB" w:rsidRPr="00DE1924" w:rsidSect="00665974">
      <w:pgSz w:w="11906" w:h="16838"/>
      <w:pgMar w:top="42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71" w:rsidRDefault="00A91971" w:rsidP="00DE1924">
      <w:r>
        <w:separator/>
      </w:r>
    </w:p>
  </w:endnote>
  <w:endnote w:type="continuationSeparator" w:id="1">
    <w:p w:rsidR="00A91971" w:rsidRDefault="00A91971" w:rsidP="00DE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71" w:rsidRDefault="00A91971" w:rsidP="00DE1924">
      <w:r>
        <w:separator/>
      </w:r>
    </w:p>
  </w:footnote>
  <w:footnote w:type="continuationSeparator" w:id="1">
    <w:p w:rsidR="00A91971" w:rsidRDefault="00A91971" w:rsidP="00DE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924"/>
    <w:rsid w:val="0001477F"/>
    <w:rsid w:val="00041D74"/>
    <w:rsid w:val="00130675"/>
    <w:rsid w:val="00170F6F"/>
    <w:rsid w:val="00196BBE"/>
    <w:rsid w:val="00254F3A"/>
    <w:rsid w:val="002D22D6"/>
    <w:rsid w:val="003B7167"/>
    <w:rsid w:val="0058252C"/>
    <w:rsid w:val="005A011A"/>
    <w:rsid w:val="0061317F"/>
    <w:rsid w:val="00665974"/>
    <w:rsid w:val="007A6A1C"/>
    <w:rsid w:val="007B22FB"/>
    <w:rsid w:val="008B22AF"/>
    <w:rsid w:val="009337D6"/>
    <w:rsid w:val="00A72C29"/>
    <w:rsid w:val="00A91971"/>
    <w:rsid w:val="00B13965"/>
    <w:rsid w:val="00B365F1"/>
    <w:rsid w:val="00B61711"/>
    <w:rsid w:val="00C0322E"/>
    <w:rsid w:val="00D14B65"/>
    <w:rsid w:val="00DE1924"/>
    <w:rsid w:val="00DE5A22"/>
    <w:rsid w:val="00E52088"/>
    <w:rsid w:val="00F15E16"/>
    <w:rsid w:val="00F511BB"/>
    <w:rsid w:val="00FA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92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E19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E192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EF9B-5020-4C23-9F43-E14EBC9C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20</cp:revision>
  <dcterms:created xsi:type="dcterms:W3CDTF">2021-03-10T07:45:00Z</dcterms:created>
  <dcterms:modified xsi:type="dcterms:W3CDTF">2021-03-18T08:47:00Z</dcterms:modified>
</cp:coreProperties>
</file>