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FE" w:rsidRPr="00E1208C" w:rsidRDefault="008D6EFE" w:rsidP="008D6EFE">
      <w:pPr>
        <w:tabs>
          <w:tab w:val="left" w:pos="2642"/>
        </w:tabs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一、总体要求：</w:t>
      </w:r>
      <w:r w:rsidRPr="00E1208C">
        <w:rPr>
          <w:rFonts w:asciiTheme="minorEastAsia" w:hAnsiTheme="minorEastAsia"/>
          <w:szCs w:val="21"/>
        </w:rPr>
        <w:tab/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1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="00C63D29">
        <w:rPr>
          <w:rFonts w:asciiTheme="minorEastAsia" w:hAnsiTheme="minorEastAsia" w:hint="eastAsia"/>
          <w:szCs w:val="21"/>
        </w:rPr>
        <w:t>供应商</w:t>
      </w:r>
      <w:r w:rsidRPr="00E1208C">
        <w:rPr>
          <w:rFonts w:asciiTheme="minorEastAsia" w:hAnsiTheme="minorEastAsia" w:hint="eastAsia"/>
          <w:szCs w:val="21"/>
        </w:rPr>
        <w:t>具有完善的销售供应和售后服务的保障体系，货源充足，供货及时，冷链运输，具有24小时内加急供货的应急能力。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2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所供试剂参数和设备符合临床使用需求，免费升级软硬件以适应临床需要。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3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试剂和设备运输、安装至正常使用所产生的一切费用由供应商承担。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4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试剂必须在浙江省药械平台中标或有阳光采购代码；若无产品代码，中标产品须在6个月内提供相应产品代码。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5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提供设备联网数据接口类型及协议，并协助完成设备与医院网络的互联互通，相关费用由设备供应商承担（如有）。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6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提供设备首次质检、调试、计量等工作（如需）。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7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设备维修及时（≤</w:t>
      </w:r>
      <w:r w:rsidR="00BB28F3" w:rsidRPr="00E1208C">
        <w:rPr>
          <w:rFonts w:asciiTheme="minorEastAsia" w:hAnsiTheme="minorEastAsia" w:hint="eastAsia"/>
          <w:szCs w:val="21"/>
        </w:rPr>
        <w:t>8</w:t>
      </w:r>
      <w:r w:rsidRPr="00E1208C">
        <w:rPr>
          <w:rFonts w:asciiTheme="minorEastAsia" w:hAnsiTheme="minorEastAsia" w:hint="eastAsia"/>
          <w:szCs w:val="21"/>
        </w:rPr>
        <w:t>小时响应），</w:t>
      </w:r>
      <w:r w:rsidR="00BB28F3" w:rsidRPr="00E1208C">
        <w:rPr>
          <w:rFonts w:ascii="宋体" w:eastAsia="宋体" w:hAnsi="宋体" w:cs="宋体" w:hint="eastAsia"/>
          <w:color w:val="000000"/>
          <w:kern w:val="0"/>
          <w:szCs w:val="21"/>
        </w:rPr>
        <w:t>无法修复则提供新仪器备用</w:t>
      </w:r>
      <w:r w:rsidR="00BB28F3" w:rsidRPr="00E1208C">
        <w:rPr>
          <w:rFonts w:asciiTheme="minorEastAsia" w:hAnsiTheme="minorEastAsia" w:hint="eastAsia"/>
          <w:szCs w:val="21"/>
        </w:rPr>
        <w:t>；</w:t>
      </w:r>
      <w:r w:rsidRPr="00E1208C">
        <w:rPr>
          <w:rFonts w:asciiTheme="minorEastAsia" w:hAnsiTheme="minorEastAsia" w:hint="eastAsia"/>
          <w:szCs w:val="21"/>
        </w:rPr>
        <w:t>合同期内提供日常维修（故障部件及时免费更换）和每年设备校准服务，并出具正规校准报告。</w:t>
      </w:r>
    </w:p>
    <w:p w:rsidR="00413C6C" w:rsidRPr="00E1208C" w:rsidRDefault="003D09BF" w:rsidP="008D6E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413C6C" w:rsidRPr="00E1208C">
        <w:rPr>
          <w:rFonts w:asciiTheme="minorEastAsia" w:hAnsiTheme="minorEastAsia" w:hint="eastAsia"/>
          <w:szCs w:val="21"/>
        </w:rPr>
        <w:t>．提供的产品和设备必须具有医疗器械注册证或证明文件。</w:t>
      </w:r>
    </w:p>
    <w:p w:rsidR="00413C6C" w:rsidRPr="00E1208C" w:rsidRDefault="003D09BF" w:rsidP="00413C6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="008D6EFE" w:rsidRPr="00E1208C">
        <w:rPr>
          <w:rFonts w:asciiTheme="minorEastAsia" w:hAnsiTheme="minorEastAsia" w:hint="eastAsia"/>
          <w:szCs w:val="21"/>
        </w:rPr>
        <w:t>完成投标项目所需全部的主试剂、辅助试剂或耗品（包括清洗液、缓冲液、校准品、质控品、底物、反应试管等）的商品名、规格、货号及价格等由应标方详细列出，未在列的辅助试剂或耗品视作免费提供</w:t>
      </w:r>
      <w:r w:rsidR="00413C6C" w:rsidRPr="00E1208C">
        <w:rPr>
          <w:rFonts w:asciiTheme="minorEastAsia" w:hAnsiTheme="minorEastAsia" w:hint="eastAsia"/>
          <w:szCs w:val="21"/>
        </w:rPr>
        <w:t>。</w:t>
      </w:r>
    </w:p>
    <w:p w:rsidR="00413C6C" w:rsidRPr="00E1208C" w:rsidRDefault="003D09BF" w:rsidP="00413C6C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10</w:t>
      </w:r>
      <w:r w:rsidR="00413C6C" w:rsidRPr="00E1208C">
        <w:rPr>
          <w:rFonts w:hint="eastAsia"/>
          <w:szCs w:val="21"/>
        </w:rPr>
        <w:t>．主试剂必须单个测试报价，单个测试报价包括完成一个测试所需的主试剂、配套试剂和各种质控品以及完成测试所需的所有耗材。</w:t>
      </w:r>
    </w:p>
    <w:p w:rsidR="00413C6C" w:rsidRPr="00E1208C" w:rsidRDefault="003D09BF" w:rsidP="00413C6C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="00413C6C" w:rsidRPr="00E1208C">
        <w:rPr>
          <w:rFonts w:hint="eastAsia"/>
          <w:szCs w:val="21"/>
        </w:rPr>
        <w:t>．合同执行过程中，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对</w:t>
      </w:r>
      <w:r w:rsidR="00EE3711" w:rsidRPr="00E1208C">
        <w:rPr>
          <w:rFonts w:hint="eastAsia"/>
          <w:szCs w:val="21"/>
        </w:rPr>
        <w:t>试剂或耗材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使用成本进行测算。实际测算成本高于</w:t>
      </w:r>
      <w:r w:rsidR="005B46AD" w:rsidRPr="00E1208C">
        <w:rPr>
          <w:rFonts w:hAnsi="宋体" w:hint="eastAsia"/>
          <w:bCs/>
          <w:szCs w:val="21"/>
        </w:rPr>
        <w:t>供应商投标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承诺成本的，则</w:t>
      </w:r>
      <w:r w:rsidR="005B46AD" w:rsidRPr="00E1208C">
        <w:rPr>
          <w:rFonts w:hint="eastAsia"/>
          <w:szCs w:val="21"/>
        </w:rPr>
        <w:t>试剂或耗材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投标价格下浮，使实际测算成本符合承诺成本</w:t>
      </w:r>
      <w:r w:rsidR="005B46AD" w:rsidRPr="00E1208C">
        <w:rPr>
          <w:rFonts w:hAnsi="宋体" w:hint="eastAsia"/>
          <w:bCs/>
          <w:szCs w:val="21"/>
        </w:rPr>
        <w:t>，并</w:t>
      </w:r>
      <w:r w:rsidR="005B46AD" w:rsidRPr="00E1208C">
        <w:rPr>
          <w:rFonts w:hint="eastAsia"/>
          <w:szCs w:val="21"/>
        </w:rPr>
        <w:t>赔偿已采购成本差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；实际测算成本不高于投标承诺成本的，则</w:t>
      </w:r>
      <w:r w:rsidR="005B46AD" w:rsidRPr="00E1208C">
        <w:rPr>
          <w:rFonts w:hint="eastAsia"/>
          <w:szCs w:val="21"/>
        </w:rPr>
        <w:t>试剂或耗材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投标价格不做调整</w:t>
      </w:r>
      <w:r w:rsidR="00413C6C" w:rsidRPr="00E1208C">
        <w:rPr>
          <w:rFonts w:hint="eastAsia"/>
          <w:szCs w:val="21"/>
        </w:rPr>
        <w:t>；如发现试剂或耗材的采购价格高于浙江省阳光采购最低价，要求调整到最低价</w:t>
      </w:r>
      <w:r w:rsidR="005B46AD" w:rsidRPr="00E1208C">
        <w:rPr>
          <w:rFonts w:hint="eastAsia"/>
          <w:szCs w:val="21"/>
        </w:rPr>
        <w:t>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10580" w:type="dxa"/>
        <w:jc w:val="center"/>
        <w:tblInd w:w="-613" w:type="dxa"/>
        <w:tblLook w:val="04A0"/>
      </w:tblPr>
      <w:tblGrid>
        <w:gridCol w:w="1371"/>
        <w:gridCol w:w="1369"/>
        <w:gridCol w:w="1559"/>
        <w:gridCol w:w="6281"/>
      </w:tblGrid>
      <w:tr w:rsidR="004F4D0D" w:rsidRPr="00C57653" w:rsidTr="004F4D0D">
        <w:trPr>
          <w:trHeight w:val="416"/>
          <w:jc w:val="center"/>
        </w:trPr>
        <w:tc>
          <w:tcPr>
            <w:tcW w:w="1371" w:type="dxa"/>
            <w:vAlign w:val="center"/>
          </w:tcPr>
          <w:p w:rsidR="004F4D0D" w:rsidRPr="00C57653" w:rsidRDefault="004F4D0D" w:rsidP="00C90E5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57653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1369" w:type="dxa"/>
            <w:vAlign w:val="center"/>
          </w:tcPr>
          <w:p w:rsidR="004F4D0D" w:rsidRPr="00C57653" w:rsidRDefault="004F4D0D" w:rsidP="00C90E5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57653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4F4D0D" w:rsidRPr="00C57653" w:rsidRDefault="004F4D0D" w:rsidP="00C90E5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57653">
              <w:rPr>
                <w:rFonts w:asciiTheme="minorEastAsia" w:hAnsiTheme="minorEastAsia" w:hint="eastAsia"/>
                <w:b/>
                <w:szCs w:val="21"/>
              </w:rPr>
              <w:t>具体</w:t>
            </w:r>
            <w:r w:rsidRPr="00C57653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6281" w:type="dxa"/>
            <w:vAlign w:val="center"/>
          </w:tcPr>
          <w:p w:rsidR="004F4D0D" w:rsidRPr="00C57653" w:rsidRDefault="004F4D0D" w:rsidP="00C90E5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57653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C57653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4F4D0D" w:rsidRPr="00C57653" w:rsidTr="004F4D0D">
        <w:trPr>
          <w:trHeight w:val="5858"/>
          <w:jc w:val="center"/>
        </w:trPr>
        <w:tc>
          <w:tcPr>
            <w:tcW w:w="1371" w:type="dxa"/>
            <w:vAlign w:val="center"/>
          </w:tcPr>
          <w:p w:rsidR="004F4D0D" w:rsidRPr="00C57653" w:rsidRDefault="004F4D0D" w:rsidP="00C90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SJ-202015-1</w:t>
            </w:r>
          </w:p>
        </w:tc>
        <w:tc>
          <w:tcPr>
            <w:tcW w:w="1369" w:type="dxa"/>
            <w:vAlign w:val="center"/>
          </w:tcPr>
          <w:p w:rsidR="004F4D0D" w:rsidRPr="003B09FA" w:rsidRDefault="004F4D0D" w:rsidP="00C90E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粪便钙卫蛋白检测及相关设备租赁</w:t>
            </w:r>
          </w:p>
        </w:tc>
        <w:tc>
          <w:tcPr>
            <w:tcW w:w="1559" w:type="dxa"/>
            <w:vAlign w:val="center"/>
          </w:tcPr>
          <w:p w:rsidR="004F4D0D" w:rsidRPr="00C57653" w:rsidRDefault="004F4D0D" w:rsidP="00C90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粪便钙卫蛋白检测试剂盒</w:t>
            </w:r>
          </w:p>
        </w:tc>
        <w:tc>
          <w:tcPr>
            <w:tcW w:w="6281" w:type="dxa"/>
            <w:vAlign w:val="center"/>
          </w:tcPr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一、适用范围：定量检测粪便钙卫蛋白含量，用于鉴别器质性与功能性胃肠疾病，作为肠道炎症动态指标。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二、检测方法：免疫荧光法。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三、检测范围：15-1800</w:t>
            </w:r>
            <w:r w:rsidRPr="00C57653">
              <w:rPr>
                <w:rFonts w:asciiTheme="minorEastAsia" w:hAnsiTheme="minorEastAsia" w:cs="Times New Roman"/>
                <w:szCs w:val="21"/>
              </w:rPr>
              <w:t>μ</w:t>
            </w:r>
            <w:r w:rsidRPr="00C57653">
              <w:rPr>
                <w:rFonts w:asciiTheme="minorEastAsia" w:hAnsiTheme="minorEastAsia" w:cs="Times New Roman" w:hint="eastAsia"/>
                <w:szCs w:val="21"/>
              </w:rPr>
              <w:t>g/g。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四、检测要求：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1.规格要求：项目主要试剂为粪便钙卫蛋白检测板或液体检测试剂，具有二类医疗器械注册证。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2.本项目试剂盒需提供配套采样、定量装置，稀释液、抽提液、</w:t>
            </w:r>
            <w:r w:rsidRPr="00C57653">
              <w:rPr>
                <w:rFonts w:asciiTheme="minorEastAsia" w:hAnsiTheme="minorEastAsia" w:hint="eastAsia"/>
                <w:szCs w:val="21"/>
              </w:rPr>
              <w:t>清洗液、缓冲液、校准品、质控品、底物、反应试管等</w:t>
            </w: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3.提供配套仪器设备（如有）。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4.浙江省内三甲医院应用≥1家。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五、 售后服务要求：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1.具有完善的销售供应和售后服务的保障体系，定期提供采样及操作培训。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2.供应商须有24小时内加急供货的应急能力。</w:t>
            </w:r>
          </w:p>
        </w:tc>
      </w:tr>
      <w:tr w:rsidR="004F4D0D" w:rsidRPr="00C57653" w:rsidTr="004F4D0D">
        <w:trPr>
          <w:trHeight w:val="5661"/>
          <w:jc w:val="center"/>
        </w:trPr>
        <w:tc>
          <w:tcPr>
            <w:tcW w:w="1371" w:type="dxa"/>
            <w:vAlign w:val="center"/>
          </w:tcPr>
          <w:p w:rsidR="004F4D0D" w:rsidRPr="00C57653" w:rsidRDefault="004F4D0D" w:rsidP="00C90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SJ-202015-2</w:t>
            </w:r>
          </w:p>
        </w:tc>
        <w:tc>
          <w:tcPr>
            <w:tcW w:w="1369" w:type="dxa"/>
            <w:vAlign w:val="center"/>
          </w:tcPr>
          <w:p w:rsidR="004F4D0D" w:rsidRPr="003B09FA" w:rsidRDefault="004F4D0D" w:rsidP="00C90E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粪便幽门螺杆菌多肽抗原检测</w:t>
            </w:r>
          </w:p>
        </w:tc>
        <w:tc>
          <w:tcPr>
            <w:tcW w:w="1559" w:type="dxa"/>
            <w:vAlign w:val="center"/>
          </w:tcPr>
          <w:p w:rsidR="004F4D0D" w:rsidRPr="00C57653" w:rsidRDefault="004F4D0D" w:rsidP="00C90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粪便幽门螺杆菌</w:t>
            </w:r>
            <w:r>
              <w:rPr>
                <w:rFonts w:asciiTheme="minorEastAsia" w:hAnsiTheme="minorEastAsia" w:hint="eastAsia"/>
                <w:szCs w:val="21"/>
              </w:rPr>
              <w:t>多肽</w:t>
            </w:r>
            <w:r w:rsidRPr="00C57653">
              <w:rPr>
                <w:rFonts w:asciiTheme="minorEastAsia" w:hAnsiTheme="minorEastAsia" w:hint="eastAsia"/>
                <w:szCs w:val="21"/>
              </w:rPr>
              <w:t>抗原检测试剂盒</w:t>
            </w:r>
          </w:p>
        </w:tc>
        <w:tc>
          <w:tcPr>
            <w:tcW w:w="6281" w:type="dxa"/>
            <w:vAlign w:val="center"/>
          </w:tcPr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一、适用范围：定性检测粪便幽门螺杆菌</w:t>
            </w:r>
            <w:r>
              <w:rPr>
                <w:rFonts w:asciiTheme="minorEastAsia" w:hAnsiTheme="minorEastAsia" w:hint="eastAsia"/>
                <w:szCs w:val="21"/>
              </w:rPr>
              <w:t>多肽</w:t>
            </w:r>
            <w:r w:rsidRPr="00C57653">
              <w:rPr>
                <w:rFonts w:asciiTheme="minorEastAsia" w:hAnsiTheme="minorEastAsia" w:hint="eastAsia"/>
                <w:szCs w:val="21"/>
              </w:rPr>
              <w:t>抗原，用于胃幽门螺杆菌现症感染的诊断。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二、检测方法：胶体金免疫层析法。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三、检测要求：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1.规格要求：项目主要试剂为粪便幽门螺杆菌</w:t>
            </w:r>
            <w:r>
              <w:rPr>
                <w:rFonts w:asciiTheme="minorEastAsia" w:hAnsiTheme="minorEastAsia" w:hint="eastAsia"/>
                <w:szCs w:val="21"/>
              </w:rPr>
              <w:t>多肽</w:t>
            </w:r>
            <w:r w:rsidRPr="00C57653">
              <w:rPr>
                <w:rFonts w:asciiTheme="minorEastAsia" w:hAnsiTheme="minorEastAsia" w:hint="eastAsia"/>
                <w:szCs w:val="21"/>
              </w:rPr>
              <w:t>抗原检测板，</w:t>
            </w:r>
            <w:r>
              <w:rPr>
                <w:rFonts w:asciiTheme="minorEastAsia" w:hAnsiTheme="minorEastAsia" w:hint="eastAsia"/>
                <w:szCs w:val="21"/>
              </w:rPr>
              <w:t>多肽抗原检测试剂优先，</w:t>
            </w:r>
            <w:r w:rsidRPr="00C57653">
              <w:rPr>
                <w:rFonts w:asciiTheme="minorEastAsia" w:hAnsiTheme="minorEastAsia" w:hint="eastAsia"/>
                <w:szCs w:val="21"/>
              </w:rPr>
              <w:t>具有三类医疗器械注册证。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2.本项目试剂盒需提供配套采样装置，稀释液、</w:t>
            </w:r>
            <w:r w:rsidRPr="00C57653">
              <w:rPr>
                <w:rFonts w:asciiTheme="minorEastAsia" w:hAnsiTheme="minorEastAsia" w:hint="eastAsia"/>
                <w:szCs w:val="21"/>
              </w:rPr>
              <w:t>质控品等</w:t>
            </w: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3.检测时间</w:t>
            </w:r>
            <w:r w:rsidRPr="00C57653">
              <w:rPr>
                <w:rFonts w:asciiTheme="minorEastAsia" w:hAnsiTheme="minorEastAsia" w:cs="Times New Roman"/>
                <w:kern w:val="0"/>
                <w:szCs w:val="21"/>
              </w:rPr>
              <w:t>≤</w:t>
            </w: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30min，人工可视判读结果。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4.浙江省内三甲医院应用≥1家。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四、售后服务要求：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1.具有完善的销售供应和售后服务的保障体系，定期提供采样及操作培训。</w:t>
            </w:r>
          </w:p>
          <w:p w:rsidR="004F4D0D" w:rsidRPr="00C57653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kern w:val="0"/>
                <w:szCs w:val="21"/>
              </w:rPr>
              <w:t>2.供应商须有24小时内加急供货的应急能力。</w:t>
            </w:r>
          </w:p>
        </w:tc>
      </w:tr>
      <w:tr w:rsidR="004F4D0D" w:rsidRPr="00C57653" w:rsidTr="004F4D0D">
        <w:trPr>
          <w:trHeight w:val="4385"/>
          <w:jc w:val="center"/>
        </w:trPr>
        <w:tc>
          <w:tcPr>
            <w:tcW w:w="1371" w:type="dxa"/>
            <w:vAlign w:val="center"/>
          </w:tcPr>
          <w:p w:rsidR="004F4D0D" w:rsidRPr="003B09FA" w:rsidRDefault="004F4D0D" w:rsidP="00C90E5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SJ-202015-3</w:t>
            </w:r>
          </w:p>
        </w:tc>
        <w:tc>
          <w:tcPr>
            <w:tcW w:w="1369" w:type="dxa"/>
            <w:vAlign w:val="center"/>
          </w:tcPr>
          <w:p w:rsidR="004F4D0D" w:rsidRDefault="004F4D0D" w:rsidP="00C90E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血管性假性血友病因子抗原测定及相关设备租赁</w:t>
            </w:r>
          </w:p>
        </w:tc>
        <w:tc>
          <w:tcPr>
            <w:tcW w:w="1559" w:type="dxa"/>
            <w:vAlign w:val="center"/>
          </w:tcPr>
          <w:p w:rsidR="004F4D0D" w:rsidRPr="00B44EA7" w:rsidRDefault="004F4D0D" w:rsidP="00C90E5B">
            <w:pPr>
              <w:spacing w:line="360" w:lineRule="auto"/>
              <w:jc w:val="left"/>
              <w:rPr>
                <w:szCs w:val="21"/>
              </w:rPr>
            </w:pPr>
            <w:r w:rsidRPr="00B44EA7">
              <w:rPr>
                <w:rFonts w:hint="eastAsia"/>
                <w:szCs w:val="21"/>
              </w:rPr>
              <w:t>血管性血友病因子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VWF</w:t>
            </w:r>
            <w:r>
              <w:rPr>
                <w:rFonts w:hint="eastAsia"/>
                <w:szCs w:val="21"/>
              </w:rPr>
              <w:t>）</w:t>
            </w:r>
            <w:r w:rsidRPr="00B44EA7">
              <w:rPr>
                <w:rFonts w:hint="eastAsia"/>
                <w:szCs w:val="21"/>
              </w:rPr>
              <w:t>抗原</w:t>
            </w:r>
            <w:r>
              <w:rPr>
                <w:rFonts w:hint="eastAsia"/>
                <w:szCs w:val="21"/>
              </w:rPr>
              <w:t>试剂盒</w:t>
            </w:r>
          </w:p>
        </w:tc>
        <w:tc>
          <w:tcPr>
            <w:tcW w:w="6281" w:type="dxa"/>
            <w:vAlign w:val="center"/>
          </w:tcPr>
          <w:p w:rsidR="004F4D0D" w:rsidRPr="00B1471F" w:rsidRDefault="004F4D0D" w:rsidP="00C90E5B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一、适用范围：定量检测</w:t>
            </w:r>
            <w:r w:rsidRPr="00B1471F">
              <w:rPr>
                <w:rFonts w:asciiTheme="minorEastAsia" w:hAnsiTheme="minorEastAsia" w:hint="eastAsia"/>
                <w:szCs w:val="21"/>
              </w:rPr>
              <w:t>血管性血友病因子（VWF）抗原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4F4D0D" w:rsidRPr="00B1471F" w:rsidRDefault="004F4D0D" w:rsidP="00C90E5B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二、检测方法：采用免疫比浊法定量测定，能在凝血分析仪上使用。</w:t>
            </w:r>
          </w:p>
          <w:p w:rsidR="004F4D0D" w:rsidRPr="00B1471F" w:rsidRDefault="004F4D0D" w:rsidP="00C90E5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1471F">
              <w:rPr>
                <w:rFonts w:asciiTheme="minorEastAsia" w:hAnsiTheme="minorEastAsia" w:hint="eastAsia"/>
              </w:rPr>
              <w:t>三、检测要求：</w:t>
            </w:r>
          </w:p>
          <w:p w:rsidR="004F4D0D" w:rsidRPr="00B1471F" w:rsidRDefault="004F4D0D" w:rsidP="00C90E5B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1.检测样本：静脉全血</w:t>
            </w:r>
            <w:r>
              <w:rPr>
                <w:rFonts w:asciiTheme="minorEastAsia" w:hAnsiTheme="minorEastAsia" w:hint="eastAsia"/>
              </w:rPr>
              <w:t>或血浆</w:t>
            </w:r>
            <w:r w:rsidRPr="00B1471F">
              <w:rPr>
                <w:rFonts w:asciiTheme="minorEastAsia" w:hAnsiTheme="minorEastAsia" w:hint="eastAsia"/>
              </w:rPr>
              <w:t>。</w:t>
            </w:r>
          </w:p>
          <w:p w:rsidR="004F4D0D" w:rsidRPr="00B1471F" w:rsidRDefault="004F4D0D" w:rsidP="00C90E5B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2.试剂稳定有效期长，复溶后的稳定性：一旦开瓶+2 ～+8℃ 至少保存15天。</w:t>
            </w:r>
          </w:p>
          <w:p w:rsidR="004F4D0D" w:rsidRPr="00B1471F" w:rsidRDefault="004F4D0D" w:rsidP="00C90E5B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3.具备开展质量控制条件，提供校准品、质控品等配套试剂。</w:t>
            </w:r>
          </w:p>
          <w:p w:rsidR="004F4D0D" w:rsidRPr="00B1471F" w:rsidRDefault="004F4D0D" w:rsidP="00C90E5B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4.精密度要求：批内、批间变异系数</w:t>
            </w:r>
            <w:r>
              <w:rPr>
                <w:rFonts w:asciiTheme="minorEastAsia" w:hAnsiTheme="minorEastAsia" w:hint="eastAsia"/>
              </w:rPr>
              <w:t>CV&lt;5</w:t>
            </w:r>
            <w:r w:rsidRPr="00B1471F">
              <w:rPr>
                <w:rFonts w:asciiTheme="minorEastAsia" w:hAnsiTheme="minorEastAsia" w:hint="eastAsia"/>
              </w:rPr>
              <w:t>%。</w:t>
            </w:r>
          </w:p>
          <w:p w:rsidR="004F4D0D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四、售后服务要求：</w:t>
            </w:r>
          </w:p>
          <w:p w:rsidR="004F4D0D" w:rsidRPr="00B1471F" w:rsidRDefault="004F4D0D" w:rsidP="00C90E5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Pr="00B1471F">
              <w:rPr>
                <w:rFonts w:asciiTheme="minorEastAsia" w:hAnsiTheme="minorEastAsia" w:hint="eastAsia"/>
              </w:rPr>
              <w:t>能提供快速有效技术支持。</w:t>
            </w:r>
          </w:p>
        </w:tc>
      </w:tr>
    </w:tbl>
    <w:p w:rsidR="00D07BD6" w:rsidRPr="00E7360B" w:rsidRDefault="00D07BD6"/>
    <w:sectPr w:rsidR="00D07BD6" w:rsidRPr="00E7360B" w:rsidSect="00413C6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D9B" w:rsidRDefault="00FB3D9B" w:rsidP="008D6EFE">
      <w:r>
        <w:separator/>
      </w:r>
    </w:p>
  </w:endnote>
  <w:endnote w:type="continuationSeparator" w:id="1">
    <w:p w:rsidR="00FB3D9B" w:rsidRDefault="00FB3D9B" w:rsidP="008D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D9B" w:rsidRDefault="00FB3D9B" w:rsidP="008D6EFE">
      <w:r>
        <w:separator/>
      </w:r>
    </w:p>
  </w:footnote>
  <w:footnote w:type="continuationSeparator" w:id="1">
    <w:p w:rsidR="00FB3D9B" w:rsidRDefault="00FB3D9B" w:rsidP="008D6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177D"/>
    <w:multiLevelType w:val="multilevel"/>
    <w:tmpl w:val="2784666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EFE"/>
    <w:rsid w:val="00002428"/>
    <w:rsid w:val="00025F8D"/>
    <w:rsid w:val="00027815"/>
    <w:rsid w:val="00031556"/>
    <w:rsid w:val="00092BD8"/>
    <w:rsid w:val="000D23DB"/>
    <w:rsid w:val="000D2852"/>
    <w:rsid w:val="000D3AE4"/>
    <w:rsid w:val="000F2C1F"/>
    <w:rsid w:val="001747DE"/>
    <w:rsid w:val="001F0974"/>
    <w:rsid w:val="001F34AD"/>
    <w:rsid w:val="00230287"/>
    <w:rsid w:val="00272A87"/>
    <w:rsid w:val="002F3CFB"/>
    <w:rsid w:val="003616D4"/>
    <w:rsid w:val="00387D10"/>
    <w:rsid w:val="003A61C8"/>
    <w:rsid w:val="003A7081"/>
    <w:rsid w:val="003D09BF"/>
    <w:rsid w:val="003E5531"/>
    <w:rsid w:val="00413C6C"/>
    <w:rsid w:val="004236FD"/>
    <w:rsid w:val="004D5602"/>
    <w:rsid w:val="004F4D0D"/>
    <w:rsid w:val="0052402A"/>
    <w:rsid w:val="0057073C"/>
    <w:rsid w:val="005B46AD"/>
    <w:rsid w:val="005D5C22"/>
    <w:rsid w:val="006565B4"/>
    <w:rsid w:val="006B5D58"/>
    <w:rsid w:val="006E0378"/>
    <w:rsid w:val="007223B4"/>
    <w:rsid w:val="00733B07"/>
    <w:rsid w:val="00733B8A"/>
    <w:rsid w:val="00763F2A"/>
    <w:rsid w:val="007A1B28"/>
    <w:rsid w:val="007B1369"/>
    <w:rsid w:val="007D2A20"/>
    <w:rsid w:val="007D2F26"/>
    <w:rsid w:val="007E2046"/>
    <w:rsid w:val="00872E36"/>
    <w:rsid w:val="00885BA3"/>
    <w:rsid w:val="008D6EFE"/>
    <w:rsid w:val="00981B8F"/>
    <w:rsid w:val="00984646"/>
    <w:rsid w:val="00A66DC3"/>
    <w:rsid w:val="00B0305D"/>
    <w:rsid w:val="00B2352C"/>
    <w:rsid w:val="00B46D81"/>
    <w:rsid w:val="00BB28F3"/>
    <w:rsid w:val="00BC54F3"/>
    <w:rsid w:val="00BC789C"/>
    <w:rsid w:val="00BE1497"/>
    <w:rsid w:val="00C17719"/>
    <w:rsid w:val="00C63D29"/>
    <w:rsid w:val="00C752CD"/>
    <w:rsid w:val="00CB2CDF"/>
    <w:rsid w:val="00CF03C9"/>
    <w:rsid w:val="00D07BD6"/>
    <w:rsid w:val="00D637EA"/>
    <w:rsid w:val="00DE05E6"/>
    <w:rsid w:val="00E1208C"/>
    <w:rsid w:val="00E14E2B"/>
    <w:rsid w:val="00E209CE"/>
    <w:rsid w:val="00E26C47"/>
    <w:rsid w:val="00E45117"/>
    <w:rsid w:val="00E7360B"/>
    <w:rsid w:val="00E8779C"/>
    <w:rsid w:val="00EE3711"/>
    <w:rsid w:val="00EE6685"/>
    <w:rsid w:val="00F04EE4"/>
    <w:rsid w:val="00FB3D9B"/>
    <w:rsid w:val="00FC0B3B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EFE"/>
    <w:rPr>
      <w:sz w:val="18"/>
      <w:szCs w:val="18"/>
    </w:rPr>
  </w:style>
  <w:style w:type="table" w:styleId="a5">
    <w:name w:val="Table Grid"/>
    <w:basedOn w:val="a1"/>
    <w:uiPriority w:val="59"/>
    <w:qFormat/>
    <w:rsid w:val="008D6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8D6EFE"/>
    <w:pPr>
      <w:widowControl/>
    </w:pPr>
    <w:rPr>
      <w:kern w:val="0"/>
      <w:szCs w:val="21"/>
    </w:rPr>
  </w:style>
  <w:style w:type="paragraph" w:styleId="a6">
    <w:name w:val="List Paragraph"/>
    <w:basedOn w:val="a"/>
    <w:uiPriority w:val="34"/>
    <w:qFormat/>
    <w:rsid w:val="007E20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8354-D1CA-4936-9BA7-86E70783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2020-04-03T00:22:00Z</dcterms:created>
  <dcterms:modified xsi:type="dcterms:W3CDTF">2020-06-29T09:11:00Z</dcterms:modified>
</cp:coreProperties>
</file>