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OLE_LINK1"/>
      <w:bookmarkStart w:id="1" w:name="OLE_LINK2"/>
      <w:r w:rsidRPr="00D87043">
        <w:rPr>
          <w:rFonts w:asciiTheme="majorEastAsia" w:eastAsiaTheme="majorEastAsia" w:hAnsiTheme="majorEastAsia" w:hint="eastAsia"/>
          <w:sz w:val="24"/>
          <w:szCs w:val="24"/>
        </w:rPr>
        <w:t>一、总体要求：</w:t>
      </w:r>
    </w:p>
    <w:p w:rsidR="0071148C" w:rsidRPr="00D87043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Pr="002603C8">
        <w:rPr>
          <w:rFonts w:asciiTheme="majorEastAsia" w:eastAsiaTheme="majorEastAsia" w:hAnsiTheme="majorEastAsia" w:hint="eastAsia"/>
          <w:sz w:val="24"/>
          <w:szCs w:val="24"/>
        </w:rPr>
        <w:t>所供试剂具有完善的销售供应和售后服务的保障体系，货源充足，供货及时，冷链运输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71148C" w:rsidRPr="00D87043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、所供</w:t>
      </w:r>
      <w:r>
        <w:rPr>
          <w:rFonts w:asciiTheme="majorEastAsia" w:eastAsiaTheme="majorEastAsia" w:hAnsiTheme="majorEastAsia" w:hint="eastAsia"/>
          <w:sz w:val="24"/>
          <w:szCs w:val="24"/>
        </w:rPr>
        <w:t>试剂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参数和</w:t>
      </w:r>
      <w:r>
        <w:rPr>
          <w:rFonts w:asciiTheme="majorEastAsia" w:eastAsiaTheme="majorEastAsia" w:hAnsiTheme="majorEastAsia" w:hint="eastAsia"/>
          <w:sz w:val="24"/>
          <w:szCs w:val="24"/>
        </w:rPr>
        <w:t>设备符合临床使用需求，</w:t>
      </w:r>
      <w:r w:rsidRPr="002174B5">
        <w:rPr>
          <w:rFonts w:asciiTheme="majorEastAsia" w:eastAsiaTheme="majorEastAsia" w:hAnsiTheme="majorEastAsia" w:hint="eastAsia"/>
          <w:sz w:val="24"/>
          <w:szCs w:val="24"/>
        </w:rPr>
        <w:t>免费升级软硬件以适应临床需要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71148C" w:rsidRPr="00D87043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试剂和设备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运输、安装至正常使用所产生的一切费用由供应商承担；</w:t>
      </w:r>
    </w:p>
    <w:p w:rsidR="0071148C" w:rsidRPr="00D87043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试剂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必须在浙江省药械平台中标或有阳光采购代码；若无产品代码，中标产品须在6</w:t>
      </w:r>
      <w:r>
        <w:rPr>
          <w:rFonts w:asciiTheme="majorEastAsia" w:eastAsiaTheme="majorEastAsia" w:hAnsiTheme="majorEastAsia" w:hint="eastAsia"/>
          <w:sz w:val="24"/>
          <w:szCs w:val="24"/>
        </w:rPr>
        <w:t>个月内提供相应产品代码；</w:t>
      </w:r>
    </w:p>
    <w:p w:rsidR="0071148C" w:rsidRPr="00D87043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、提供设备联网数据接口类型及协议，并协助完成设备与医院网络的互联互通，相关费用由设备供应商承担（如有）；</w:t>
      </w:r>
    </w:p>
    <w:p w:rsidR="0071148C" w:rsidRPr="00D87043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、提供设备首次质检、调试、计量等工作（如需）。</w:t>
      </w: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设备</w:t>
      </w:r>
      <w:r w:rsidRPr="00D5446D">
        <w:rPr>
          <w:rFonts w:asciiTheme="majorEastAsia" w:eastAsiaTheme="majorEastAsia" w:hAnsiTheme="majorEastAsia" w:hint="eastAsia"/>
          <w:sz w:val="24"/>
          <w:szCs w:val="24"/>
        </w:rPr>
        <w:t>维修及时（</w:t>
      </w:r>
      <w:r>
        <w:rPr>
          <w:rFonts w:asciiTheme="majorEastAsia" w:eastAsiaTheme="majorEastAsia" w:hAnsiTheme="majorEastAsia" w:hint="eastAsia"/>
          <w:sz w:val="24"/>
          <w:szCs w:val="24"/>
        </w:rPr>
        <w:t>≤</w:t>
      </w:r>
      <w:r w:rsidRPr="00D5446D">
        <w:rPr>
          <w:rFonts w:asciiTheme="majorEastAsia" w:eastAsiaTheme="majorEastAsia" w:hAnsiTheme="majorEastAsia"/>
          <w:sz w:val="24"/>
          <w:szCs w:val="24"/>
        </w:rPr>
        <w:t>2</w:t>
      </w:r>
      <w:r w:rsidRPr="00D5446D">
        <w:rPr>
          <w:rFonts w:asciiTheme="majorEastAsia" w:eastAsiaTheme="majorEastAsia" w:hAnsiTheme="majorEastAsia" w:hint="eastAsia"/>
          <w:sz w:val="24"/>
          <w:szCs w:val="24"/>
        </w:rPr>
        <w:t>小时响应），</w:t>
      </w:r>
      <w:r w:rsidRPr="00D87043">
        <w:rPr>
          <w:rFonts w:asciiTheme="majorEastAsia" w:eastAsiaTheme="majorEastAsia" w:hAnsiTheme="majorEastAsia" w:hint="eastAsia"/>
          <w:sz w:val="24"/>
          <w:szCs w:val="24"/>
        </w:rPr>
        <w:t>合同期内提供日常维修和每年设备校准服务，并出具正规校准报告。</w:t>
      </w: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148C" w:rsidRPr="0071148C" w:rsidRDefault="0071148C" w:rsidP="007114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二、试剂和设备具体参数要求：</w:t>
      </w:r>
    </w:p>
    <w:tbl>
      <w:tblPr>
        <w:tblStyle w:val="a5"/>
        <w:tblW w:w="8926" w:type="dxa"/>
        <w:jc w:val="center"/>
        <w:tblLook w:val="04A0"/>
      </w:tblPr>
      <w:tblGrid>
        <w:gridCol w:w="1250"/>
        <w:gridCol w:w="1329"/>
        <w:gridCol w:w="2616"/>
        <w:gridCol w:w="3731"/>
      </w:tblGrid>
      <w:tr w:rsidR="00D410F5" w:rsidRPr="00D5446D" w:rsidTr="00FB5FD7">
        <w:trPr>
          <w:trHeight w:val="841"/>
          <w:jc w:val="center"/>
        </w:trPr>
        <w:tc>
          <w:tcPr>
            <w:tcW w:w="1250" w:type="dxa"/>
            <w:vAlign w:val="center"/>
          </w:tcPr>
          <w:bookmarkEnd w:id="0"/>
          <w:bookmarkEnd w:id="1"/>
          <w:p w:rsidR="00D410F5" w:rsidRPr="00D5446D" w:rsidRDefault="00D410F5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29" w:type="dxa"/>
            <w:vAlign w:val="center"/>
          </w:tcPr>
          <w:p w:rsidR="00D410F5" w:rsidRPr="00D5446D" w:rsidRDefault="00D410F5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616" w:type="dxa"/>
            <w:vAlign w:val="center"/>
          </w:tcPr>
          <w:p w:rsidR="00D410F5" w:rsidRPr="00D5446D" w:rsidRDefault="00D410F5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产品名称</w:t>
            </w:r>
          </w:p>
        </w:tc>
        <w:tc>
          <w:tcPr>
            <w:tcW w:w="3731" w:type="dxa"/>
            <w:vAlign w:val="center"/>
          </w:tcPr>
          <w:p w:rsidR="00D410F5" w:rsidRPr="00D5446D" w:rsidRDefault="00D410F5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产品</w:t>
            </w:r>
            <w:r w:rsidRPr="00D5446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参数要求</w:t>
            </w:r>
          </w:p>
        </w:tc>
      </w:tr>
      <w:tr w:rsidR="00D410F5" w:rsidRPr="00D5446D" w:rsidTr="00F070ED">
        <w:trPr>
          <w:trHeight w:val="10059"/>
          <w:jc w:val="center"/>
        </w:trPr>
        <w:tc>
          <w:tcPr>
            <w:tcW w:w="1250" w:type="dxa"/>
            <w:vAlign w:val="center"/>
          </w:tcPr>
          <w:p w:rsidR="00D410F5" w:rsidRPr="00D5446D" w:rsidRDefault="00EB0B7A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:rsidR="00D410F5" w:rsidRDefault="00D410F5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流式细</w:t>
            </w:r>
            <w:r w:rsidR="008F2A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715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胞仪法检测试剂</w:t>
            </w:r>
          </w:p>
          <w:p w:rsidR="00FD1C21" w:rsidRPr="00FD1C21" w:rsidRDefault="00FD1C21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410F5" w:rsidRPr="00D5446D" w:rsidRDefault="00D410F5" w:rsidP="00D5446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1.CD45/CD4/CD8/CD3检测试剂盒（T细胞亚群）</w:t>
            </w:r>
          </w:p>
          <w:p w:rsidR="00D410F5" w:rsidRPr="00D5446D" w:rsidRDefault="00D410F5" w:rsidP="00D5446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2.淋巴细胞检测试剂盒(CD45/CD3/CD19/CD56) (T/B/NK细胞)</w:t>
            </w:r>
          </w:p>
          <w:p w:rsidR="00D410F5" w:rsidRPr="00D5446D" w:rsidRDefault="00D410F5" w:rsidP="00D5446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3. HLA-B27检测试剂盒</w:t>
            </w:r>
          </w:p>
          <w:p w:rsidR="00D410F5" w:rsidRPr="00D5446D" w:rsidRDefault="00D410F5" w:rsidP="00D5446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4.白细胞分化抗CD34检测试剂盒-PE</w:t>
            </w:r>
          </w:p>
          <w:p w:rsidR="00D410F5" w:rsidRPr="00D5446D" w:rsidRDefault="00D410F5" w:rsidP="00D5446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5.白细胞分化抗CD38检测试剂盒-FITC</w:t>
            </w:r>
          </w:p>
          <w:p w:rsidR="00D410F5" w:rsidRPr="00D5446D" w:rsidRDefault="00D410F5" w:rsidP="00D5446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6.白细胞分化抗CD45检测试剂盒-PC5/PerCP</w:t>
            </w:r>
          </w:p>
          <w:p w:rsidR="008214C8" w:rsidRPr="00FD1C21" w:rsidRDefault="00FA2A52" w:rsidP="008214C8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7.</w:t>
            </w:r>
            <w:r w:rsidR="00D410F5"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细胞质控品</w:t>
            </w:r>
          </w:p>
          <w:p w:rsidR="00D410F5" w:rsidRPr="00FD1C21" w:rsidRDefault="00D410F5" w:rsidP="00D5446D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D410F5" w:rsidRPr="00D5446D" w:rsidRDefault="00D410F5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一、适</w:t>
            </w:r>
            <w:r w:rsidR="005549A5"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</w:t>
            </w: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范围：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流式细胞仪T细胞亚群、T/B/NK细胞及造血干细胞检测。</w:t>
            </w:r>
          </w:p>
          <w:p w:rsidR="00DE7B8A" w:rsidRDefault="00D410F5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二、规格要求：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荧光素标记抗体, T细胞亚群及T/B/NK细胞为四色组合试剂。可在多品牌、型号流式细胞仪上应用</w:t>
            </w:r>
            <w:r w:rsidR="00B123BF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D410F5" w:rsidRPr="00D5446D" w:rsidRDefault="00D410F5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三、检测要求：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基于流式细胞仪自动检测平台，自动LIS传输数据生成检测报告。</w:t>
            </w:r>
          </w:p>
          <w:p w:rsidR="00D410F5" w:rsidRPr="00D5446D" w:rsidRDefault="00D410F5" w:rsidP="00FB5FD7">
            <w:pPr>
              <w:pStyle w:val="a6"/>
              <w:spacing w:line="360" w:lineRule="auto"/>
              <w:ind w:leftChars="28" w:left="59" w:firstLineChars="0" w:firstLine="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四、质控要求：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试剂应具有较好的特异性及灵敏度，抗干扰能力强，稳定性好。</w:t>
            </w:r>
          </w:p>
          <w:p w:rsidR="00D410F5" w:rsidRPr="00115338" w:rsidRDefault="00D410F5" w:rsidP="00FB5FD7">
            <w:pPr>
              <w:pStyle w:val="a6"/>
              <w:spacing w:line="360" w:lineRule="auto"/>
              <w:ind w:leftChars="28" w:left="59" w:firstLineChars="0" w:firstLine="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五、有效期</w:t>
            </w:r>
            <w:r w:rsidR="00BB3BD3"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要求：</w:t>
            </w:r>
            <w:r w:rsidR="00DE7B8A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到</w:t>
            </w:r>
            <w:r w:rsidR="00EE672B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货有效期</w:t>
            </w:r>
            <w:r w:rsidR="00CE7A64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不少于</w:t>
            </w:r>
            <w:r w:rsidR="00EE672B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BB3BD3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个月。</w:t>
            </w:r>
          </w:p>
          <w:p w:rsidR="00D410F5" w:rsidRPr="00D5446D" w:rsidRDefault="00D410F5" w:rsidP="007752C6">
            <w:pPr>
              <w:pStyle w:val="a6"/>
              <w:spacing w:line="360" w:lineRule="auto"/>
              <w:ind w:left="6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416" w:rsidRPr="00D5446D" w:rsidTr="00C920C7">
        <w:trPr>
          <w:trHeight w:val="13882"/>
          <w:jc w:val="center"/>
        </w:trPr>
        <w:tc>
          <w:tcPr>
            <w:tcW w:w="1250" w:type="dxa"/>
            <w:vAlign w:val="center"/>
          </w:tcPr>
          <w:p w:rsidR="003B6416" w:rsidRPr="00D5446D" w:rsidRDefault="00EB0B7A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dxa"/>
            <w:vAlign w:val="center"/>
          </w:tcPr>
          <w:p w:rsidR="003B6416" w:rsidRDefault="003B6416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常规生化试剂</w:t>
            </w:r>
            <w:r w:rsidR="00DE7B8A">
              <w:rPr>
                <w:rFonts w:asciiTheme="majorEastAsia" w:eastAsiaTheme="majorEastAsia" w:hAnsiTheme="majorEastAsia" w:hint="eastAsia"/>
                <w:sz w:val="24"/>
                <w:szCs w:val="24"/>
              </w:rPr>
              <w:t>及</w:t>
            </w:r>
            <w:r w:rsidR="00403331">
              <w:rPr>
                <w:rFonts w:asciiTheme="majorEastAsia" w:eastAsiaTheme="majorEastAsia" w:hAnsiTheme="majorEastAsia" w:hint="eastAsia"/>
                <w:sz w:val="24"/>
                <w:szCs w:val="24"/>
              </w:rPr>
              <w:t>相关</w:t>
            </w:r>
            <w:r w:rsidR="00DE7B8A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设备租赁</w:t>
            </w:r>
          </w:p>
          <w:p w:rsidR="00FD1C21" w:rsidRPr="00DE7B8A" w:rsidRDefault="00FD1C21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3B6416" w:rsidRPr="00BE70AB" w:rsidRDefault="003B6416" w:rsidP="00BE70AB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钙检测试剂盒 </w:t>
            </w:r>
          </w:p>
          <w:p w:rsidR="003B6416" w:rsidRPr="00BE70AB" w:rsidRDefault="003B6416" w:rsidP="00BE70AB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谷丙转氨酶检测试剂 </w:t>
            </w:r>
          </w:p>
          <w:p w:rsidR="003B6416" w:rsidRPr="00BE70AB" w:rsidRDefault="003B6416" w:rsidP="00BE70AB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肌酐检测试剂盒（酶法） </w:t>
            </w:r>
          </w:p>
          <w:p w:rsidR="003B6416" w:rsidRPr="00BE70AB" w:rsidRDefault="003B6416" w:rsidP="00BE70AB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脑脊液尿蛋白试剂 </w:t>
            </w:r>
          </w:p>
          <w:p w:rsidR="003B6416" w:rsidRPr="00BE70AB" w:rsidRDefault="003B6416" w:rsidP="00BE70AB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尿素/尿素氮检测试剂 </w:t>
            </w:r>
          </w:p>
          <w:p w:rsidR="003B6416" w:rsidRPr="00BE70AB" w:rsidRDefault="003B6416" w:rsidP="00BE70AB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葡萄糖检测试剂盒 </w:t>
            </w:r>
          </w:p>
          <w:p w:rsidR="00FD1C21" w:rsidRPr="00BE70AB" w:rsidRDefault="003B6416" w:rsidP="00BE70AB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>脂肪酶检测试剂盒</w:t>
            </w:r>
          </w:p>
          <w:p w:rsidR="003B6416" w:rsidRPr="00BE70AB" w:rsidRDefault="003B6416" w:rsidP="00BE70AB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>总淀粉酶检测试剂盒</w:t>
            </w:r>
          </w:p>
          <w:p w:rsidR="00FD1C21" w:rsidRPr="00FD1C21" w:rsidRDefault="00FD1C21" w:rsidP="00D5446D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3731" w:type="dxa"/>
          </w:tcPr>
          <w:p w:rsidR="00791027" w:rsidRPr="00115338" w:rsidRDefault="00B715CD" w:rsidP="00D5446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</w:t>
            </w:r>
          </w:p>
          <w:p w:rsidR="00B61E11" w:rsidRPr="00D5446D" w:rsidRDefault="00B61E11" w:rsidP="00B61E1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一．适用范围：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用于生化</w:t>
            </w:r>
            <w:r w:rsidRPr="00D5446D">
              <w:rPr>
                <w:rFonts w:asciiTheme="majorEastAsia" w:eastAsiaTheme="majorEastAsia" w:hAnsiTheme="majorEastAsia"/>
                <w:sz w:val="24"/>
                <w:szCs w:val="24"/>
              </w:rPr>
              <w:t>项目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的自动化检测</w:t>
            </w:r>
          </w:p>
          <w:p w:rsidR="00B61E11" w:rsidRPr="00D5446D" w:rsidRDefault="00B61E11" w:rsidP="00B61E1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二、规格要求：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湿</w:t>
            </w:r>
            <w:r w:rsidRPr="00D5446D">
              <w:rPr>
                <w:rFonts w:asciiTheme="majorEastAsia" w:eastAsiaTheme="majorEastAsia" w:hAnsiTheme="majorEastAsia"/>
                <w:sz w:val="24"/>
                <w:szCs w:val="24"/>
              </w:rPr>
              <w:t>生化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B61E11" w:rsidRPr="00D5446D" w:rsidRDefault="00B61E11" w:rsidP="00B61E11">
            <w:pPr>
              <w:pStyle w:val="p0"/>
              <w:spacing w:line="360" w:lineRule="auto"/>
              <w:rPr>
                <w:rFonts w:asciiTheme="majorEastAsia" w:eastAsiaTheme="majorEastAsia" w:hAnsiTheme="majorEastAsia"/>
                <w:b/>
                <w:snapToGrid w:val="0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napToGrid w:val="0"/>
                <w:sz w:val="24"/>
                <w:szCs w:val="24"/>
              </w:rPr>
              <w:t>三、检测要求：</w:t>
            </w:r>
          </w:p>
          <w:p w:rsidR="00B61E11" w:rsidRPr="009F3AEF" w:rsidRDefault="00B61E11" w:rsidP="00B61E1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1．使用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原装</w:t>
            </w:r>
            <w:r w:rsidRPr="00D5446D">
              <w:rPr>
                <w:rFonts w:asciiTheme="majorEastAsia" w:eastAsiaTheme="majorEastAsia" w:hAnsiTheme="majorEastAsia"/>
                <w:sz w:val="24"/>
                <w:szCs w:val="24"/>
              </w:rPr>
              <w:t>试剂。</w:t>
            </w:r>
            <w:r w:rsidRPr="009F3A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检测速度：&gt;1000</w:t>
            </w:r>
            <w:r w:rsidRPr="009F3AE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T</w:t>
            </w:r>
            <w:r w:rsidRPr="009F3A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/h，出第一个结果的</w:t>
            </w:r>
            <w:r w:rsidRPr="009F3AE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时间小于</w:t>
            </w:r>
            <w:r w:rsidRPr="009F3A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20分钟。</w:t>
            </w:r>
          </w:p>
          <w:p w:rsidR="00B61E11" w:rsidRPr="00DE7B8A" w:rsidRDefault="00B61E11" w:rsidP="00B61E11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7B8A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DE7B8A">
              <w:rPr>
                <w:rFonts w:asciiTheme="majorEastAsia" w:eastAsiaTheme="majorEastAsia" w:hAnsiTheme="majorEastAsia" w:hint="eastAsia"/>
                <w:sz w:val="24"/>
                <w:szCs w:val="24"/>
              </w:rPr>
              <w:t>．免疫比浊法试剂盒能提供自动控带迁移检测。</w:t>
            </w:r>
          </w:p>
          <w:p w:rsidR="00B61E11" w:rsidRPr="00EB0B7A" w:rsidRDefault="00B61E11" w:rsidP="00B61E11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．</w:t>
            </w:r>
            <w:r w:rsidRPr="001150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为确保质量稳定可靠，品牌市场占有率高，三甲医院有广泛应用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Pr="001150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≥3家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Pr="001150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B61E11" w:rsidRPr="00D5446D" w:rsidRDefault="00B61E11" w:rsidP="00B61E11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四、质控要求：</w:t>
            </w:r>
          </w:p>
          <w:p w:rsidR="00B61E11" w:rsidRPr="00D5446D" w:rsidRDefault="00B61E11" w:rsidP="00B61E1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1．试剂有较好的特异性及灵敏度，稳定性好。</w:t>
            </w:r>
          </w:p>
          <w:p w:rsidR="00B61E11" w:rsidRDefault="00B61E11" w:rsidP="00B61E11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．具有可溯源性，提供溯源性证明。</w:t>
            </w:r>
          </w:p>
          <w:p w:rsidR="00B61E11" w:rsidRPr="00D5446D" w:rsidRDefault="00B61E11" w:rsidP="00B61E11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3.可提供质控。</w:t>
            </w:r>
          </w:p>
          <w:p w:rsidR="00B61E11" w:rsidRPr="00115338" w:rsidRDefault="00B61E11" w:rsidP="00B61E1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五</w:t>
            </w:r>
            <w:r w:rsidRPr="00D5446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、</w:t>
            </w:r>
            <w:r w:rsidRPr="00D544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有效期要求：</w:t>
            </w:r>
            <w:r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机上稳定时间不少于28天，到货试剂有效期不少于6个月。</w:t>
            </w:r>
          </w:p>
          <w:p w:rsidR="003B6416" w:rsidRPr="00B61E11" w:rsidRDefault="003B6416" w:rsidP="007752C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380C" w:rsidRPr="00D5446D" w:rsidTr="00446E4B">
        <w:trPr>
          <w:trHeight w:val="4243"/>
          <w:jc w:val="center"/>
        </w:trPr>
        <w:tc>
          <w:tcPr>
            <w:tcW w:w="1250" w:type="dxa"/>
            <w:vAlign w:val="center"/>
          </w:tcPr>
          <w:p w:rsidR="009E380C" w:rsidRPr="00D5446D" w:rsidRDefault="00EB0B7A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9" w:type="dxa"/>
            <w:vAlign w:val="center"/>
          </w:tcPr>
          <w:p w:rsidR="009E380C" w:rsidRPr="00D5446D" w:rsidRDefault="009E380C" w:rsidP="00D544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全自动微生物血培养系统</w:t>
            </w:r>
          </w:p>
        </w:tc>
        <w:tc>
          <w:tcPr>
            <w:tcW w:w="2616" w:type="dxa"/>
            <w:vAlign w:val="center"/>
          </w:tcPr>
          <w:p w:rsidR="009C20F4" w:rsidRPr="00BE70AB" w:rsidRDefault="009E380C" w:rsidP="00BE70AB">
            <w:pPr>
              <w:pStyle w:val="a6"/>
              <w:numPr>
                <w:ilvl w:val="0"/>
                <w:numId w:val="20"/>
              </w:numPr>
              <w:spacing w:line="360" w:lineRule="auto"/>
              <w:ind w:firstLine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>需氧和兼性厌氧微生物培养瓶</w:t>
            </w:r>
            <w:r w:rsidR="004D1413" w:rsidRPr="00BE70A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（儿童瓶）</w:t>
            </w:r>
          </w:p>
          <w:p w:rsidR="009E380C" w:rsidRPr="00BE70AB" w:rsidRDefault="009C20F4" w:rsidP="00BE70AB">
            <w:pPr>
              <w:pStyle w:val="a6"/>
              <w:numPr>
                <w:ilvl w:val="0"/>
                <w:numId w:val="20"/>
              </w:numPr>
              <w:spacing w:line="360" w:lineRule="auto"/>
              <w:ind w:firstLineChars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E70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厌氧微生物培养瓶</w:t>
            </w:r>
          </w:p>
        </w:tc>
        <w:tc>
          <w:tcPr>
            <w:tcW w:w="3731" w:type="dxa"/>
          </w:tcPr>
          <w:p w:rsidR="009E380C" w:rsidRPr="00D5446D" w:rsidRDefault="009C20F4" w:rsidP="00D5446D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一</w:t>
            </w:r>
            <w:r w:rsidRPr="00D5446D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>、</w:t>
            </w:r>
            <w:r w:rsidR="009E380C" w:rsidRPr="00D5446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适用范围：</w:t>
            </w:r>
            <w:r w:rsidR="009E380C" w:rsidRPr="00D544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适用于微生物实验室全自动快速对血液、体液进行细菌培养与监测。</w:t>
            </w:r>
          </w:p>
          <w:p w:rsidR="009E380C" w:rsidRPr="00D5446D" w:rsidRDefault="009C20F4" w:rsidP="00D5446D">
            <w:pPr>
              <w:spacing w:line="360" w:lineRule="auto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二</w:t>
            </w:r>
            <w:r w:rsidRPr="00D5446D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>、</w:t>
            </w:r>
            <w:r w:rsidR="009E380C" w:rsidRPr="00D5446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规格要求：</w:t>
            </w:r>
          </w:p>
          <w:p w:rsidR="009E380C" w:rsidRPr="009F3AEF" w:rsidRDefault="009C20F4" w:rsidP="00D5446D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1</w:t>
            </w:r>
            <w:r w:rsidRPr="009F3AEF"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  <w:t>.</w:t>
            </w:r>
            <w:r w:rsidR="009E380C"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模块化设计，容量可随需求而扩容，单模块检测量≥200个。</w:t>
            </w:r>
          </w:p>
          <w:p w:rsidR="009E380C" w:rsidRPr="009F3AEF" w:rsidRDefault="009C20F4" w:rsidP="00D5446D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2</w:t>
            </w:r>
            <w:r w:rsidRPr="009F3AEF"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  <w:t>.</w:t>
            </w:r>
            <w:r w:rsidR="009E380C"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可与LIS进行双向通讯；提供细菌生长曲线、细菌报阳时间、细菌培养阴性/阳性率等各种统计分析资料。</w:t>
            </w:r>
          </w:p>
          <w:p w:rsidR="009E380C" w:rsidRPr="009F3AEF" w:rsidRDefault="009C20F4" w:rsidP="00D5446D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3</w:t>
            </w:r>
            <w:r w:rsidRPr="009F3AEF"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  <w:t>.</w:t>
            </w:r>
            <w:r w:rsidR="009E380C"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培养瓶可吸附中和抗生素。</w:t>
            </w:r>
          </w:p>
          <w:p w:rsidR="009E380C" w:rsidRPr="009F3AEF" w:rsidRDefault="002E7E6F" w:rsidP="00D5446D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4</w:t>
            </w:r>
            <w:r w:rsidRPr="009F3AEF"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  <w:t>.</w:t>
            </w:r>
            <w:r w:rsidR="009E380C"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每个培养瓶测试槽底部都有一个装载感应器，自动监测载入或取出的培养瓶位置。</w:t>
            </w:r>
          </w:p>
          <w:p w:rsidR="00DA2859" w:rsidRPr="00D5446D" w:rsidRDefault="00DA2859" w:rsidP="00D5446D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5．</w:t>
            </w:r>
            <w:r w:rsidR="004A27A9" w:rsidRPr="001150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为确保质量稳定可靠，品牌市场占有率高，三甲医院有广泛应用</w:t>
            </w:r>
            <w:r w:rsidR="004A27A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4A27A9" w:rsidRPr="001150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≥3家</w:t>
            </w:r>
            <w:r w:rsidR="004A27A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="004A27A9" w:rsidRPr="001150B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9E380C" w:rsidRPr="00D5446D" w:rsidRDefault="002E7E6F" w:rsidP="00D5446D">
            <w:pPr>
              <w:pStyle w:val="a6"/>
              <w:spacing w:line="360" w:lineRule="auto"/>
              <w:ind w:firstLineChars="0" w:firstLine="0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三</w:t>
            </w:r>
            <w:r w:rsidR="009E380C" w:rsidRPr="00D5446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、检测要求：</w:t>
            </w:r>
          </w:p>
          <w:p w:rsidR="009E380C" w:rsidRPr="00D5446D" w:rsidRDefault="002E7E6F" w:rsidP="00D5446D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r w:rsidRPr="00D5446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.</w:t>
            </w:r>
            <w:r w:rsidR="009E380C" w:rsidRPr="00D544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单瓶可同时检测细菌及酵母样真菌。</w:t>
            </w:r>
          </w:p>
          <w:p w:rsidR="009E380C" w:rsidRPr="009F3AEF" w:rsidRDefault="002E7E6F" w:rsidP="00D5446D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2</w:t>
            </w:r>
            <w:r w:rsidRPr="009F3AEF"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  <w:t>.</w:t>
            </w:r>
            <w:r w:rsidR="009E380C"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连续监测培养瓶，至少每</w:t>
            </w:r>
            <w:r w:rsidR="009E380C" w:rsidRPr="009F3AEF"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  <w:t>10</w:t>
            </w:r>
            <w:r w:rsidR="009E380C"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分钟扫描检测每个瓶位一次，为使用者提供早期检测结果。</w:t>
            </w:r>
          </w:p>
          <w:p w:rsidR="009E380C" w:rsidRPr="009F3AEF" w:rsidRDefault="002E7E6F" w:rsidP="00D5446D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3</w:t>
            </w:r>
            <w:r w:rsidRPr="009F3AEF"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  <w:t>.</w:t>
            </w:r>
            <w:r w:rsidR="009E380C"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培养时间可自行设定。</w:t>
            </w:r>
          </w:p>
          <w:p w:rsidR="009E380C" w:rsidRPr="009F3AEF" w:rsidRDefault="002E7E6F" w:rsidP="00D5446D">
            <w:pPr>
              <w:pStyle w:val="a6"/>
              <w:spacing w:line="360" w:lineRule="auto"/>
              <w:ind w:firstLine="480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4</w:t>
            </w:r>
            <w:r w:rsidRPr="009F3AEF"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  <w:t>.</w:t>
            </w:r>
            <w:r w:rsidR="009E380C"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具有多种检测计算方法，有效避免假阴性及假阳性。</w:t>
            </w:r>
          </w:p>
          <w:p w:rsidR="009E380C" w:rsidRPr="00D5446D" w:rsidRDefault="002E7E6F" w:rsidP="00D5446D">
            <w:pPr>
              <w:pStyle w:val="a6"/>
              <w:spacing w:line="360" w:lineRule="auto"/>
              <w:ind w:firstLineChars="0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四</w:t>
            </w:r>
            <w:r w:rsidR="009E380C" w:rsidRPr="00D5446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、质控要求：</w:t>
            </w:r>
            <w:r w:rsidR="009E380C" w:rsidRPr="00D544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主要营养成分能满足各种微生物尤其是苛养菌的生长，经质控菌株测试，酵母样真菌，</w:t>
            </w:r>
            <w:r w:rsidR="009E380C" w:rsidRPr="00D544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链球菌，嗜血杆菌，奈瑟菌，布鲁菌等均需满足生长。</w:t>
            </w:r>
          </w:p>
          <w:p w:rsidR="009E380C" w:rsidRPr="00115338" w:rsidRDefault="002E7E6F" w:rsidP="00DA2859">
            <w:pPr>
              <w:pStyle w:val="a6"/>
              <w:spacing w:line="36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五</w:t>
            </w:r>
            <w:r w:rsidR="009E380C" w:rsidRPr="00D5446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、有效期要求：</w:t>
            </w:r>
            <w:r w:rsidR="009E380C" w:rsidRPr="00D544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培养瓶在光照下稳定，</w:t>
            </w:r>
            <w:r w:rsidR="009E380C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有效期</w:t>
            </w:r>
            <w:r w:rsidR="009F3AEF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不少于</w:t>
            </w:r>
            <w:r w:rsidR="00446E4B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9E380C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个月</w:t>
            </w:r>
            <w:r w:rsidR="00B949EF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DE7B8A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到</w:t>
            </w:r>
            <w:r w:rsidR="00B949EF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货试剂</w:t>
            </w:r>
            <w:r w:rsidR="009E380C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有效期</w:t>
            </w:r>
            <w:r w:rsidR="009F3AEF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不少于</w:t>
            </w:r>
            <w:r w:rsidR="009E380C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2个月。</w:t>
            </w:r>
          </w:p>
          <w:p w:rsidR="008028C3" w:rsidRPr="006967BA" w:rsidRDefault="008028C3" w:rsidP="00DA2859">
            <w:pPr>
              <w:pStyle w:val="a6"/>
              <w:spacing w:line="360" w:lineRule="auto"/>
              <w:ind w:firstLineChars="0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028C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Pr="008028C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：具有全面的微生物系列产品，可提供完善的技术支持及培训。</w:t>
            </w:r>
          </w:p>
        </w:tc>
      </w:tr>
      <w:tr w:rsidR="00EB0B7A" w:rsidRPr="00D5446D" w:rsidTr="00EE25AB">
        <w:trPr>
          <w:trHeight w:val="3251"/>
          <w:jc w:val="center"/>
        </w:trPr>
        <w:tc>
          <w:tcPr>
            <w:tcW w:w="1250" w:type="dxa"/>
            <w:vAlign w:val="center"/>
          </w:tcPr>
          <w:p w:rsidR="00EB0B7A" w:rsidRPr="00D5446D" w:rsidRDefault="00EB0B7A" w:rsidP="00EB0B7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9" w:type="dxa"/>
            <w:vAlign w:val="center"/>
          </w:tcPr>
          <w:p w:rsidR="00EB0B7A" w:rsidRPr="00D5446D" w:rsidRDefault="00EB0B7A" w:rsidP="00EB0B7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血气试剂</w:t>
            </w:r>
            <w:r w:rsidR="00DE7B8A">
              <w:rPr>
                <w:rFonts w:asciiTheme="majorEastAsia" w:eastAsiaTheme="majorEastAsia" w:hAnsiTheme="majorEastAsia" w:hint="eastAsia"/>
                <w:sz w:val="24"/>
                <w:szCs w:val="24"/>
              </w:rPr>
              <w:t>及</w:t>
            </w:r>
            <w:r w:rsidR="00403331">
              <w:rPr>
                <w:rFonts w:asciiTheme="majorEastAsia" w:eastAsiaTheme="majorEastAsia" w:hAnsiTheme="majorEastAsia" w:hint="eastAsia"/>
                <w:sz w:val="24"/>
                <w:szCs w:val="24"/>
              </w:rPr>
              <w:t>相关</w:t>
            </w:r>
            <w:r w:rsidR="00DE7B8A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设备租赁</w:t>
            </w:r>
          </w:p>
        </w:tc>
        <w:tc>
          <w:tcPr>
            <w:tcW w:w="2616" w:type="dxa"/>
            <w:vAlign w:val="center"/>
          </w:tcPr>
          <w:p w:rsidR="00EB0B7A" w:rsidRPr="00FA2A52" w:rsidRDefault="00EB0B7A" w:rsidP="00FA2A52">
            <w:pPr>
              <w:pStyle w:val="a6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A52">
              <w:rPr>
                <w:rFonts w:asciiTheme="majorEastAsia" w:eastAsiaTheme="majorEastAsia" w:hAnsiTheme="majorEastAsia" w:hint="eastAsia"/>
                <w:sz w:val="24"/>
                <w:szCs w:val="24"/>
              </w:rPr>
              <w:t>定标液1</w:t>
            </w:r>
          </w:p>
          <w:p w:rsidR="00EB0B7A" w:rsidRPr="00FA2A52" w:rsidRDefault="00EB0B7A" w:rsidP="00FA2A52">
            <w:pPr>
              <w:pStyle w:val="a6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A52">
              <w:rPr>
                <w:rFonts w:asciiTheme="majorEastAsia" w:eastAsiaTheme="majorEastAsia" w:hAnsiTheme="majorEastAsia" w:hint="eastAsia"/>
                <w:sz w:val="24"/>
                <w:szCs w:val="24"/>
              </w:rPr>
              <w:t>定标液2</w:t>
            </w:r>
          </w:p>
          <w:p w:rsidR="00EB0B7A" w:rsidRPr="00FA2A52" w:rsidRDefault="00EB0B7A" w:rsidP="00FA2A52">
            <w:pPr>
              <w:pStyle w:val="a6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A52">
              <w:rPr>
                <w:rFonts w:asciiTheme="majorEastAsia" w:eastAsiaTheme="majorEastAsia" w:hAnsiTheme="majorEastAsia" w:hint="eastAsia"/>
                <w:sz w:val="24"/>
                <w:szCs w:val="24"/>
              </w:rPr>
              <w:t>冲洗水</w:t>
            </w:r>
          </w:p>
          <w:p w:rsidR="00EB0B7A" w:rsidRPr="00FA2A52" w:rsidRDefault="00EB0B7A" w:rsidP="00FA2A52">
            <w:pPr>
              <w:pStyle w:val="a6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A52">
              <w:rPr>
                <w:rFonts w:asciiTheme="majorEastAsia" w:eastAsiaTheme="majorEastAsia" w:hAnsiTheme="majorEastAsia" w:hint="eastAsia"/>
                <w:sz w:val="24"/>
                <w:szCs w:val="24"/>
              </w:rPr>
              <w:t>清洁液</w:t>
            </w:r>
          </w:p>
          <w:p w:rsidR="00EB0B7A" w:rsidRPr="00FA2A52" w:rsidRDefault="00EB0B7A" w:rsidP="00FA2A52">
            <w:pPr>
              <w:pStyle w:val="a6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A52">
              <w:rPr>
                <w:rFonts w:asciiTheme="majorEastAsia" w:eastAsiaTheme="majorEastAsia" w:hAnsiTheme="majorEastAsia" w:hint="eastAsia"/>
                <w:sz w:val="24"/>
                <w:szCs w:val="24"/>
              </w:rPr>
              <w:t>质控液1</w:t>
            </w:r>
          </w:p>
          <w:p w:rsidR="00EB0B7A" w:rsidRPr="00FA2A52" w:rsidRDefault="00EB0B7A" w:rsidP="00FA2A52">
            <w:pPr>
              <w:pStyle w:val="a6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A52">
              <w:rPr>
                <w:rFonts w:asciiTheme="majorEastAsia" w:eastAsiaTheme="majorEastAsia" w:hAnsiTheme="majorEastAsia" w:hint="eastAsia"/>
                <w:sz w:val="24"/>
                <w:szCs w:val="24"/>
              </w:rPr>
              <w:t>质控液2</w:t>
            </w:r>
          </w:p>
          <w:p w:rsidR="00EB0B7A" w:rsidRPr="00FA2A52" w:rsidRDefault="00EB0B7A" w:rsidP="00FA2A52">
            <w:pPr>
              <w:pStyle w:val="a6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A52">
              <w:rPr>
                <w:rFonts w:asciiTheme="majorEastAsia" w:eastAsiaTheme="majorEastAsia" w:hAnsiTheme="majorEastAsia" w:hint="eastAsia"/>
                <w:sz w:val="24"/>
                <w:szCs w:val="24"/>
              </w:rPr>
              <w:t>质控液3</w:t>
            </w:r>
          </w:p>
        </w:tc>
        <w:tc>
          <w:tcPr>
            <w:tcW w:w="3731" w:type="dxa"/>
            <w:vAlign w:val="center"/>
          </w:tcPr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一、适用范围：</w:t>
            </w:r>
          </w:p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适用于血气分析系统的血气、电解质、代谢物等参数的定标及清洁。提供有效注册证。</w:t>
            </w:r>
          </w:p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二、检测要求：</w:t>
            </w:r>
          </w:p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1、测定原理：血气分析系统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EB0B7A" w:rsidRPr="00B949EF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949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2、测试速度：≤80秒出结果，每小时≥30个样本。</w:t>
            </w:r>
          </w:p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3、定标参数：能够对PH、PCO2、PO2、K、Na、Cl、Ca、Glu、Lac等进行定标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4、试剂为分</w:t>
            </w:r>
            <w:r w:rsidR="00DE7B8A">
              <w:rPr>
                <w:rFonts w:asciiTheme="majorEastAsia" w:eastAsiaTheme="majorEastAsia" w:hAnsiTheme="majorEastAsia" w:hint="eastAsia"/>
                <w:sz w:val="24"/>
                <w:szCs w:val="24"/>
              </w:rPr>
              <w:t>列式试剂</w:t>
            </w:r>
            <w:r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5、对PCO2、PO2定标需专用气体进行。</w:t>
            </w:r>
          </w:p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三、质控要求：</w:t>
            </w:r>
          </w:p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招标项目能够提供单项目或多项质控品进行室内质控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EB0B7A" w:rsidRPr="00B963AA" w:rsidRDefault="00EB0B7A" w:rsidP="00FB5FD7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63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四、试剂有效期要求：</w:t>
            </w:r>
          </w:p>
          <w:p w:rsidR="00EB0B7A" w:rsidRPr="006967BA" w:rsidRDefault="00DE7B8A" w:rsidP="006967BA">
            <w:pPr>
              <w:pStyle w:val="a6"/>
              <w:spacing w:line="360" w:lineRule="auto"/>
              <w:ind w:leftChars="24" w:left="60" w:hangingChars="4" w:hanging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到</w:t>
            </w:r>
            <w:r w:rsidR="00446E4B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货</w:t>
            </w:r>
            <w:r w:rsidR="00EB0B7A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试剂</w:t>
            </w:r>
            <w:r w:rsidR="00EB0B7A"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有效期</w:t>
            </w:r>
            <w:r w:rsidR="00446E4B">
              <w:rPr>
                <w:rFonts w:asciiTheme="majorEastAsia" w:eastAsiaTheme="majorEastAsia" w:hAnsiTheme="majorEastAsia" w:hint="eastAsia"/>
                <w:sz w:val="24"/>
                <w:szCs w:val="24"/>
              </w:rPr>
              <w:t>不少于6个月</w:t>
            </w:r>
            <w:r w:rsidR="00EB0B7A"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，上机有效期</w:t>
            </w:r>
            <w:r w:rsidR="00446E4B">
              <w:rPr>
                <w:rFonts w:asciiTheme="majorEastAsia" w:eastAsiaTheme="majorEastAsia" w:hAnsiTheme="majorEastAsia" w:hint="eastAsia"/>
                <w:sz w:val="24"/>
                <w:szCs w:val="24"/>
              </w:rPr>
              <w:t>不少于3个月</w:t>
            </w:r>
            <w:r w:rsidR="00EB0B7A" w:rsidRPr="00B963A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EB0B7A" w:rsidRPr="00D5446D" w:rsidTr="00FB5FD7">
        <w:trPr>
          <w:trHeight w:val="6343"/>
          <w:jc w:val="center"/>
        </w:trPr>
        <w:tc>
          <w:tcPr>
            <w:tcW w:w="1250" w:type="dxa"/>
            <w:vAlign w:val="center"/>
          </w:tcPr>
          <w:p w:rsidR="00EB0B7A" w:rsidRPr="00D5446D" w:rsidRDefault="00EB0B7A" w:rsidP="00EB0B7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329" w:type="dxa"/>
            <w:vAlign w:val="center"/>
          </w:tcPr>
          <w:p w:rsidR="00EB0B7A" w:rsidRPr="00D5446D" w:rsidRDefault="00EB0B7A" w:rsidP="00EB0B7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尿素[13C]呼气试验诊断试剂</w:t>
            </w:r>
            <w:r w:rsidR="00CE7A64">
              <w:rPr>
                <w:rFonts w:asciiTheme="majorEastAsia" w:eastAsiaTheme="majorEastAsia" w:hAnsiTheme="majorEastAsia" w:hint="eastAsia"/>
                <w:sz w:val="24"/>
                <w:szCs w:val="24"/>
              </w:rPr>
              <w:t>及</w:t>
            </w:r>
            <w:r w:rsidR="00403331">
              <w:rPr>
                <w:rFonts w:asciiTheme="majorEastAsia" w:eastAsiaTheme="majorEastAsia" w:hAnsiTheme="majorEastAsia" w:hint="eastAsia"/>
                <w:sz w:val="24"/>
                <w:szCs w:val="24"/>
              </w:rPr>
              <w:t>相关</w:t>
            </w:r>
            <w:r w:rsidR="00CE7A64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设备租赁</w:t>
            </w:r>
          </w:p>
        </w:tc>
        <w:tc>
          <w:tcPr>
            <w:tcW w:w="2616" w:type="dxa"/>
            <w:vAlign w:val="center"/>
          </w:tcPr>
          <w:p w:rsidR="00EB0B7A" w:rsidRPr="00D5446D" w:rsidRDefault="00EB0B7A" w:rsidP="00EB0B7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碳13-尿素呼气试验试剂盒</w:t>
            </w:r>
          </w:p>
        </w:tc>
        <w:tc>
          <w:tcPr>
            <w:tcW w:w="3731" w:type="dxa"/>
            <w:vAlign w:val="center"/>
          </w:tcPr>
          <w:p w:rsidR="00EB0B7A" w:rsidRPr="009F3AEF" w:rsidRDefault="00EB0B7A" w:rsidP="00FB5FD7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E25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1.</w:t>
            </w:r>
            <w:r w:rsidR="00CE7A6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设备</w:t>
            </w:r>
            <w:r w:rsidRPr="009F3A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数量2</w:t>
            </w:r>
            <w:r w:rsidR="00CE7A6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台；有配套</w:t>
            </w:r>
            <w:r w:rsidRPr="009F3AE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操作分析软件、报告打印设备；</w:t>
            </w:r>
          </w:p>
          <w:p w:rsidR="00EB0B7A" w:rsidRPr="00D5446D" w:rsidRDefault="00EB0B7A" w:rsidP="00FB5FD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2.</w:t>
            </w:r>
            <w:r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试剂</w:t>
            </w:r>
            <w:r w:rsidR="00B543F0"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单人份包装</w:t>
            </w:r>
            <w:r w:rsidRPr="00115338">
              <w:rPr>
                <w:rFonts w:asciiTheme="majorEastAsia" w:eastAsiaTheme="majorEastAsia" w:hAnsiTheme="majorEastAsia" w:hint="eastAsia"/>
                <w:sz w:val="24"/>
                <w:szCs w:val="24"/>
              </w:rPr>
              <w:t>，试</w:t>
            </w:r>
            <w:r w:rsidRPr="00D5446D">
              <w:rPr>
                <w:rFonts w:asciiTheme="majorEastAsia" w:eastAsiaTheme="majorEastAsia" w:hAnsiTheme="majorEastAsia" w:hint="eastAsia"/>
                <w:sz w:val="24"/>
                <w:szCs w:val="24"/>
              </w:rPr>
              <w:t>剂剂型：粉剂独立包装，适用于儿童；</w:t>
            </w:r>
          </w:p>
          <w:p w:rsidR="00EB0B7A" w:rsidRPr="009F3AEF" w:rsidRDefault="00EB0B7A" w:rsidP="00FB5FD7">
            <w:pPr>
              <w:spacing w:line="360" w:lineRule="auto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3. 多通道检测，检测样品时间：≤2分钟/样品，直接报告及评估检测结果；</w:t>
            </w:r>
          </w:p>
          <w:p w:rsidR="00E315F4" w:rsidRPr="006967BA" w:rsidRDefault="00EB0B7A" w:rsidP="006967BA">
            <w:pPr>
              <w:spacing w:line="360" w:lineRule="auto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EE25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4.</w:t>
            </w: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提供用于收集气体样本的一次性集气袋和咬嘴</w:t>
            </w:r>
            <w:r w:rsidR="00EE25AB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和</w:t>
            </w:r>
            <w:r w:rsidRPr="009F3AEF">
              <w:rPr>
                <w:rFonts w:asciiTheme="majorEastAsia" w:eastAsiaTheme="majorEastAsia" w:hAnsiTheme="majorEastAsia" w:hint="eastAsia"/>
                <w:color w:val="0D0D0D" w:themeColor="text1" w:themeTint="F2"/>
                <w:sz w:val="24"/>
                <w:szCs w:val="24"/>
              </w:rPr>
              <w:t>提供设备运作所需要的耗材；</w:t>
            </w:r>
          </w:p>
        </w:tc>
      </w:tr>
    </w:tbl>
    <w:p w:rsidR="009951B3" w:rsidRPr="00D5446D" w:rsidRDefault="009951B3" w:rsidP="00B61E11">
      <w:pPr>
        <w:wordWrap w:val="0"/>
        <w:spacing w:line="360" w:lineRule="auto"/>
        <w:ind w:right="1560"/>
        <w:rPr>
          <w:rFonts w:asciiTheme="majorEastAsia" w:eastAsiaTheme="majorEastAsia" w:hAnsiTheme="majorEastAsia"/>
          <w:sz w:val="24"/>
          <w:szCs w:val="24"/>
        </w:rPr>
      </w:pPr>
    </w:p>
    <w:sectPr w:rsidR="009951B3" w:rsidRPr="00D5446D" w:rsidSect="00924B5B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C45" w:rsidRDefault="002C5C45" w:rsidP="0049316F">
      <w:r>
        <w:separator/>
      </w:r>
    </w:p>
  </w:endnote>
  <w:endnote w:type="continuationSeparator" w:id="1">
    <w:p w:rsidR="002C5C45" w:rsidRDefault="002C5C45" w:rsidP="0049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C45" w:rsidRDefault="002C5C45" w:rsidP="0049316F">
      <w:r>
        <w:separator/>
      </w:r>
    </w:p>
  </w:footnote>
  <w:footnote w:type="continuationSeparator" w:id="1">
    <w:p w:rsidR="002C5C45" w:rsidRDefault="002C5C45" w:rsidP="00493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21" w:rsidRDefault="00FD1C21" w:rsidP="00FD1C2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21" w:rsidRDefault="00FD1C21" w:rsidP="00FD1C2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EAB8E4"/>
    <w:multiLevelType w:val="singleLevel"/>
    <w:tmpl w:val="BBEAB8E4"/>
    <w:lvl w:ilvl="0">
      <w:start w:val="1"/>
      <w:numFmt w:val="decimal"/>
      <w:suff w:val="space"/>
      <w:lvlText w:val="%1."/>
      <w:lvlJc w:val="left"/>
    </w:lvl>
  </w:abstractNum>
  <w:abstractNum w:abstractNumId="1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2052B0F"/>
    <w:multiLevelType w:val="hybridMultilevel"/>
    <w:tmpl w:val="3A8C5F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4">
    <w:nsid w:val="21BD76A9"/>
    <w:multiLevelType w:val="singleLevel"/>
    <w:tmpl w:val="21BD76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54E5A7D"/>
    <w:multiLevelType w:val="hybridMultilevel"/>
    <w:tmpl w:val="91781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A56CDB"/>
    <w:multiLevelType w:val="hybridMultilevel"/>
    <w:tmpl w:val="44C6B24A"/>
    <w:lvl w:ilvl="0" w:tplc="82E62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946337"/>
    <w:multiLevelType w:val="hybridMultilevel"/>
    <w:tmpl w:val="FB3A89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F71104"/>
    <w:multiLevelType w:val="hybridMultilevel"/>
    <w:tmpl w:val="EA7E79C4"/>
    <w:lvl w:ilvl="0" w:tplc="18E42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1C51D9"/>
    <w:multiLevelType w:val="singleLevel"/>
    <w:tmpl w:val="341C51D9"/>
    <w:lvl w:ilvl="0">
      <w:start w:val="1"/>
      <w:numFmt w:val="decimal"/>
      <w:suff w:val="nothing"/>
      <w:lvlText w:val="%1、"/>
      <w:lvlJc w:val="left"/>
    </w:lvl>
  </w:abstractNum>
  <w:abstractNum w:abstractNumId="11">
    <w:nsid w:val="349E9E90"/>
    <w:multiLevelType w:val="singleLevel"/>
    <w:tmpl w:val="21BD76A9"/>
    <w:lvl w:ilvl="0">
      <w:start w:val="1"/>
      <w:numFmt w:val="chineseCounting"/>
      <w:lvlText w:val="%1、"/>
      <w:lvlJc w:val="left"/>
      <w:pPr>
        <w:ind w:left="420" w:hanging="420"/>
      </w:pPr>
      <w:rPr>
        <w:rFonts w:hint="eastAsia"/>
        <w:b/>
      </w:rPr>
    </w:lvl>
  </w:abstractNum>
  <w:abstractNum w:abstractNumId="12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0A0B13"/>
    <w:multiLevelType w:val="singleLevel"/>
    <w:tmpl w:val="3F0A0B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E18A9D"/>
    <w:multiLevelType w:val="singleLevel"/>
    <w:tmpl w:val="40E18A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47531120"/>
    <w:multiLevelType w:val="hybridMultilevel"/>
    <w:tmpl w:val="66D46A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78D115"/>
    <w:multiLevelType w:val="singleLevel"/>
    <w:tmpl w:val="6978D115"/>
    <w:lvl w:ilvl="0">
      <w:start w:val="1"/>
      <w:numFmt w:val="decimal"/>
      <w:suff w:val="space"/>
      <w:lvlText w:val="%1."/>
      <w:lvlJc w:val="left"/>
    </w:lvl>
  </w:abstractNum>
  <w:abstractNum w:abstractNumId="18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9">
    <w:nsid w:val="6B8B0A4B"/>
    <w:multiLevelType w:val="hybridMultilevel"/>
    <w:tmpl w:val="272641C4"/>
    <w:lvl w:ilvl="0" w:tplc="47A0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7959E0"/>
    <w:multiLevelType w:val="hybridMultilevel"/>
    <w:tmpl w:val="C828454A"/>
    <w:lvl w:ilvl="0" w:tplc="DC6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8"/>
  </w:num>
  <w:num w:numId="5">
    <w:abstractNumId w:val="14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3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5"/>
  </w:num>
  <w:num w:numId="16">
    <w:abstractNumId w:val="8"/>
  </w:num>
  <w:num w:numId="17">
    <w:abstractNumId w:val="2"/>
  </w:num>
  <w:num w:numId="18">
    <w:abstractNumId w:val="7"/>
  </w:num>
  <w:num w:numId="19">
    <w:abstractNumId w:val="19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16F"/>
    <w:rsid w:val="00001302"/>
    <w:rsid w:val="00016DB4"/>
    <w:rsid w:val="00030D49"/>
    <w:rsid w:val="00045BE9"/>
    <w:rsid w:val="00055DCF"/>
    <w:rsid w:val="00074111"/>
    <w:rsid w:val="00074719"/>
    <w:rsid w:val="000773AC"/>
    <w:rsid w:val="000842A2"/>
    <w:rsid w:val="000A1E05"/>
    <w:rsid w:val="000B2DE6"/>
    <w:rsid w:val="000C162C"/>
    <w:rsid w:val="000C3871"/>
    <w:rsid w:val="000D2F6A"/>
    <w:rsid w:val="000F26E3"/>
    <w:rsid w:val="00101060"/>
    <w:rsid w:val="0010193E"/>
    <w:rsid w:val="001057BC"/>
    <w:rsid w:val="001150B0"/>
    <w:rsid w:val="00115338"/>
    <w:rsid w:val="001469BD"/>
    <w:rsid w:val="00160588"/>
    <w:rsid w:val="001803C2"/>
    <w:rsid w:val="001900DE"/>
    <w:rsid w:val="00195AF3"/>
    <w:rsid w:val="001A7119"/>
    <w:rsid w:val="001B2937"/>
    <w:rsid w:val="001E40DD"/>
    <w:rsid w:val="00206A8A"/>
    <w:rsid w:val="00213F25"/>
    <w:rsid w:val="002142FA"/>
    <w:rsid w:val="002167C2"/>
    <w:rsid w:val="002259E9"/>
    <w:rsid w:val="00233B88"/>
    <w:rsid w:val="00237BAB"/>
    <w:rsid w:val="002A2296"/>
    <w:rsid w:val="002C5C45"/>
    <w:rsid w:val="002D19E5"/>
    <w:rsid w:val="002E7E6F"/>
    <w:rsid w:val="002F6703"/>
    <w:rsid w:val="003045A6"/>
    <w:rsid w:val="003110A1"/>
    <w:rsid w:val="00312D99"/>
    <w:rsid w:val="00315A64"/>
    <w:rsid w:val="0035561E"/>
    <w:rsid w:val="00361B86"/>
    <w:rsid w:val="003656FB"/>
    <w:rsid w:val="003658DE"/>
    <w:rsid w:val="00365A1B"/>
    <w:rsid w:val="003A4BA6"/>
    <w:rsid w:val="003B6416"/>
    <w:rsid w:val="003D1281"/>
    <w:rsid w:val="003D6CF4"/>
    <w:rsid w:val="003F4C06"/>
    <w:rsid w:val="00403331"/>
    <w:rsid w:val="004074A4"/>
    <w:rsid w:val="00413642"/>
    <w:rsid w:val="00417C48"/>
    <w:rsid w:val="00446E4B"/>
    <w:rsid w:val="004512B2"/>
    <w:rsid w:val="00456EF3"/>
    <w:rsid w:val="004824D1"/>
    <w:rsid w:val="00483CE2"/>
    <w:rsid w:val="0049316F"/>
    <w:rsid w:val="00494242"/>
    <w:rsid w:val="004A0192"/>
    <w:rsid w:val="004A27A9"/>
    <w:rsid w:val="004A7DD0"/>
    <w:rsid w:val="004D1413"/>
    <w:rsid w:val="004E4919"/>
    <w:rsid w:val="004E6B7B"/>
    <w:rsid w:val="004F1B58"/>
    <w:rsid w:val="005250B0"/>
    <w:rsid w:val="00553BA3"/>
    <w:rsid w:val="005549A5"/>
    <w:rsid w:val="00570AB7"/>
    <w:rsid w:val="005A21E8"/>
    <w:rsid w:val="005B1CEC"/>
    <w:rsid w:val="005C343B"/>
    <w:rsid w:val="005C5D70"/>
    <w:rsid w:val="005E6E19"/>
    <w:rsid w:val="00606C03"/>
    <w:rsid w:val="006103C2"/>
    <w:rsid w:val="00613660"/>
    <w:rsid w:val="00622F9D"/>
    <w:rsid w:val="006441D0"/>
    <w:rsid w:val="0065090F"/>
    <w:rsid w:val="00667411"/>
    <w:rsid w:val="00675882"/>
    <w:rsid w:val="00676A9A"/>
    <w:rsid w:val="00694B2E"/>
    <w:rsid w:val="006967BA"/>
    <w:rsid w:val="006A6A7A"/>
    <w:rsid w:val="006C2211"/>
    <w:rsid w:val="006D15F8"/>
    <w:rsid w:val="006D291F"/>
    <w:rsid w:val="006E0651"/>
    <w:rsid w:val="006E2930"/>
    <w:rsid w:val="006F3D20"/>
    <w:rsid w:val="0071148C"/>
    <w:rsid w:val="007314F3"/>
    <w:rsid w:val="0073429D"/>
    <w:rsid w:val="00753FDD"/>
    <w:rsid w:val="0076555C"/>
    <w:rsid w:val="007752C6"/>
    <w:rsid w:val="00780A15"/>
    <w:rsid w:val="00785A7F"/>
    <w:rsid w:val="00791027"/>
    <w:rsid w:val="007A4B27"/>
    <w:rsid w:val="007B10C1"/>
    <w:rsid w:val="007B5C16"/>
    <w:rsid w:val="007C2508"/>
    <w:rsid w:val="007C555F"/>
    <w:rsid w:val="007C6D33"/>
    <w:rsid w:val="008028C3"/>
    <w:rsid w:val="0081248A"/>
    <w:rsid w:val="008214C8"/>
    <w:rsid w:val="00833DFF"/>
    <w:rsid w:val="00841394"/>
    <w:rsid w:val="008434A2"/>
    <w:rsid w:val="008566A8"/>
    <w:rsid w:val="00857DD5"/>
    <w:rsid w:val="0087173C"/>
    <w:rsid w:val="008A0C1B"/>
    <w:rsid w:val="008D2588"/>
    <w:rsid w:val="008F2A21"/>
    <w:rsid w:val="0091607C"/>
    <w:rsid w:val="00923E44"/>
    <w:rsid w:val="00924B5B"/>
    <w:rsid w:val="00926871"/>
    <w:rsid w:val="00927972"/>
    <w:rsid w:val="00940D60"/>
    <w:rsid w:val="009563C8"/>
    <w:rsid w:val="00991EE6"/>
    <w:rsid w:val="009951B3"/>
    <w:rsid w:val="00996801"/>
    <w:rsid w:val="009A3847"/>
    <w:rsid w:val="009B0DEC"/>
    <w:rsid w:val="009B11D8"/>
    <w:rsid w:val="009C20F4"/>
    <w:rsid w:val="009C3D8F"/>
    <w:rsid w:val="009D12A5"/>
    <w:rsid w:val="009D5005"/>
    <w:rsid w:val="009E380C"/>
    <w:rsid w:val="009F3AEF"/>
    <w:rsid w:val="00A02476"/>
    <w:rsid w:val="00A05EE3"/>
    <w:rsid w:val="00A10CD6"/>
    <w:rsid w:val="00A159A7"/>
    <w:rsid w:val="00A61B74"/>
    <w:rsid w:val="00A625CE"/>
    <w:rsid w:val="00A6452F"/>
    <w:rsid w:val="00A725E5"/>
    <w:rsid w:val="00A74E01"/>
    <w:rsid w:val="00AC5380"/>
    <w:rsid w:val="00AE414B"/>
    <w:rsid w:val="00AF221D"/>
    <w:rsid w:val="00B123BF"/>
    <w:rsid w:val="00B35658"/>
    <w:rsid w:val="00B543F0"/>
    <w:rsid w:val="00B54859"/>
    <w:rsid w:val="00B579D1"/>
    <w:rsid w:val="00B61E11"/>
    <w:rsid w:val="00B63314"/>
    <w:rsid w:val="00B715CD"/>
    <w:rsid w:val="00B8479F"/>
    <w:rsid w:val="00B949EF"/>
    <w:rsid w:val="00B95287"/>
    <w:rsid w:val="00B963AA"/>
    <w:rsid w:val="00BA0AD4"/>
    <w:rsid w:val="00BA285C"/>
    <w:rsid w:val="00BB3BD3"/>
    <w:rsid w:val="00BC6EF0"/>
    <w:rsid w:val="00BE06F4"/>
    <w:rsid w:val="00BE70AB"/>
    <w:rsid w:val="00BF58F7"/>
    <w:rsid w:val="00C0078D"/>
    <w:rsid w:val="00C32C82"/>
    <w:rsid w:val="00C429C7"/>
    <w:rsid w:val="00C50E13"/>
    <w:rsid w:val="00C6065A"/>
    <w:rsid w:val="00C850A3"/>
    <w:rsid w:val="00C920C7"/>
    <w:rsid w:val="00C97B8B"/>
    <w:rsid w:val="00CD7FA0"/>
    <w:rsid w:val="00CE7A64"/>
    <w:rsid w:val="00CF1D99"/>
    <w:rsid w:val="00D312F0"/>
    <w:rsid w:val="00D410F5"/>
    <w:rsid w:val="00D5446D"/>
    <w:rsid w:val="00D67F14"/>
    <w:rsid w:val="00D76DCB"/>
    <w:rsid w:val="00D95D48"/>
    <w:rsid w:val="00D97B24"/>
    <w:rsid w:val="00DA2859"/>
    <w:rsid w:val="00DA6C6F"/>
    <w:rsid w:val="00DB78A0"/>
    <w:rsid w:val="00DC16DC"/>
    <w:rsid w:val="00DD16A1"/>
    <w:rsid w:val="00DD6483"/>
    <w:rsid w:val="00DE7B8A"/>
    <w:rsid w:val="00DF4932"/>
    <w:rsid w:val="00E03933"/>
    <w:rsid w:val="00E11135"/>
    <w:rsid w:val="00E315F4"/>
    <w:rsid w:val="00E35642"/>
    <w:rsid w:val="00E35841"/>
    <w:rsid w:val="00E4479C"/>
    <w:rsid w:val="00E52029"/>
    <w:rsid w:val="00E5613E"/>
    <w:rsid w:val="00E64E1C"/>
    <w:rsid w:val="00E676C6"/>
    <w:rsid w:val="00E8156F"/>
    <w:rsid w:val="00EB0B7A"/>
    <w:rsid w:val="00EC09A1"/>
    <w:rsid w:val="00ED1493"/>
    <w:rsid w:val="00ED5F6C"/>
    <w:rsid w:val="00EE0100"/>
    <w:rsid w:val="00EE25AB"/>
    <w:rsid w:val="00EE672B"/>
    <w:rsid w:val="00F070ED"/>
    <w:rsid w:val="00F11D92"/>
    <w:rsid w:val="00F13642"/>
    <w:rsid w:val="00F23DFB"/>
    <w:rsid w:val="00F36815"/>
    <w:rsid w:val="00F60373"/>
    <w:rsid w:val="00F64535"/>
    <w:rsid w:val="00F66628"/>
    <w:rsid w:val="00F766B7"/>
    <w:rsid w:val="00F811B9"/>
    <w:rsid w:val="00F834F9"/>
    <w:rsid w:val="00F83D97"/>
    <w:rsid w:val="00F90BE4"/>
    <w:rsid w:val="00F90C2A"/>
    <w:rsid w:val="00F97149"/>
    <w:rsid w:val="00FA2A52"/>
    <w:rsid w:val="00FA4D51"/>
    <w:rsid w:val="00FB5FD7"/>
    <w:rsid w:val="00FB6318"/>
    <w:rsid w:val="00FD1C21"/>
    <w:rsid w:val="00FE456F"/>
    <w:rsid w:val="00FE54CE"/>
    <w:rsid w:val="00FE6EED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customStyle="1" w:styleId="p0">
    <w:name w:val="p0"/>
    <w:basedOn w:val="a"/>
    <w:qFormat/>
    <w:rsid w:val="00D410F5"/>
    <w:pPr>
      <w:widowControl/>
    </w:pPr>
    <w:rPr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D95D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5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E922-09CF-462F-903D-4987350B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6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99</cp:revision>
  <cp:lastPrinted>2019-12-03T02:25:00Z</cp:lastPrinted>
  <dcterms:created xsi:type="dcterms:W3CDTF">2019-10-07T01:38:00Z</dcterms:created>
  <dcterms:modified xsi:type="dcterms:W3CDTF">2019-12-06T01:14:00Z</dcterms:modified>
</cp:coreProperties>
</file>